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92F80" w14:textId="77777777" w:rsidR="00000000" w:rsidRPr="0057189B" w:rsidRDefault="00000000" w:rsidP="00F10769">
      <w:pPr>
        <w:jc w:val="both"/>
        <w:rPr>
          <w:rFonts w:cstheme="minorHAnsi"/>
          <w:sz w:val="6"/>
        </w:rPr>
      </w:pPr>
    </w:p>
    <w:p w14:paraId="69CFF041" w14:textId="77777777" w:rsidR="00000000" w:rsidRDefault="00551B17" w:rsidP="0057189B">
      <w:pPr>
        <w:jc w:val="both"/>
        <w:rPr>
          <w:rFonts w:cstheme="minorHAnsi"/>
        </w:rPr>
      </w:pPr>
      <w:r>
        <w:rPr>
          <w:rFonts w:cstheme="minorHAnsi"/>
        </w:rPr>
        <w:t xml:space="preserve">This form must accompany the standard pathology request form/referral letter and specimen for all ADAMTS-13 requests. </w:t>
      </w:r>
    </w:p>
    <w:p w14:paraId="6940D4A4" w14:textId="77777777" w:rsidR="00000000" w:rsidRPr="002C08F9" w:rsidRDefault="00551B17" w:rsidP="0057189B">
      <w:pPr>
        <w:jc w:val="both"/>
        <w:rPr>
          <w:rFonts w:cstheme="minorHAnsi"/>
        </w:rPr>
      </w:pPr>
      <w:r>
        <w:rPr>
          <w:rFonts w:cstheme="minorHAnsi"/>
        </w:rPr>
        <w:t xml:space="preserve">The Monash Health Pathology Special Coagulation lab must be notified of all urgent requests on 9594 6751 (business hours) or the Haematology lab on 9594 3489 (outside of business hours).   </w:t>
      </w:r>
    </w:p>
    <w:p w14:paraId="772A7F0D" w14:textId="77777777" w:rsidR="00000000" w:rsidRPr="002C08F9" w:rsidRDefault="00551B17" w:rsidP="00F10769">
      <w:pPr>
        <w:rPr>
          <w:rFonts w:cstheme="minorHAnsi"/>
          <w:b/>
          <w:bCs/>
          <w:sz w:val="24"/>
          <w:u w:val="single"/>
        </w:rPr>
      </w:pPr>
      <w:r w:rsidRPr="002C08F9">
        <w:rPr>
          <w:rFonts w:cstheme="minorHAnsi"/>
          <w:b/>
          <w:bCs/>
          <w:sz w:val="24"/>
          <w:u w:val="single"/>
        </w:rPr>
        <w:t>Patient details:</w:t>
      </w:r>
    </w:p>
    <w:p w14:paraId="34591002" w14:textId="77777777" w:rsidR="00000000" w:rsidRDefault="00551B17" w:rsidP="00F10769">
      <w:pPr>
        <w:jc w:val="both"/>
        <w:rPr>
          <w:rFonts w:cstheme="minorHAnsi"/>
        </w:rPr>
      </w:pPr>
      <w:r>
        <w:rPr>
          <w:rFonts w:cstheme="minorHAnsi"/>
        </w:rPr>
        <w:t xml:space="preserve">First name and surname:                                          </w:t>
      </w:r>
    </w:p>
    <w:p w14:paraId="57C7E0FC" w14:textId="77777777" w:rsidR="00000000" w:rsidRDefault="00551B17" w:rsidP="00F10769">
      <w:pPr>
        <w:jc w:val="both"/>
        <w:rPr>
          <w:rFonts w:cstheme="minorHAnsi"/>
        </w:rPr>
      </w:pPr>
      <w:r>
        <w:rPr>
          <w:rFonts w:cstheme="minorHAnsi"/>
          <w:noProof/>
          <w:lang w:eastAsia="en-AU"/>
        </w:rPr>
        <mc:AlternateContent>
          <mc:Choice Requires="wps">
            <w:drawing>
              <wp:anchor distT="0" distB="0" distL="114300" distR="114300" simplePos="0" relativeHeight="251658240" behindDoc="0" locked="0" layoutInCell="1" allowOverlap="1" wp14:anchorId="167DC24D" wp14:editId="7193C190">
                <wp:simplePos x="0" y="0"/>
                <wp:positionH relativeFrom="page">
                  <wp:posOffset>371475</wp:posOffset>
                </wp:positionH>
                <wp:positionV relativeFrom="paragraph">
                  <wp:posOffset>327025</wp:posOffset>
                </wp:positionV>
                <wp:extent cx="0" cy="1485900"/>
                <wp:effectExtent l="19050" t="0" r="19050" b="19050"/>
                <wp:wrapNone/>
                <wp:docPr id="2" name="Straight Connector 2"/>
                <wp:cNvGraphicFramePr/>
                <a:graphic xmlns:a="http://schemas.openxmlformats.org/drawingml/2006/main">
                  <a:graphicData uri="http://schemas.microsoft.com/office/word/2010/wordprocessingShape">
                    <wps:wsp>
                      <wps:cNvCnPr/>
                      <wps:spPr>
                        <a:xfrm flipH="1">
                          <a:off x="0" y="0"/>
                          <a:ext cx="0" cy="1485900"/>
                        </a:xfrm>
                        <a:prstGeom prst="line">
                          <a:avLst/>
                        </a:prstGeom>
                        <a:noFill/>
                        <a:ln w="28575">
                          <a:solidFill>
                            <a:sysClr val="windowText" lastClr="000000"/>
                          </a:solidFill>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5" style="flip:x;mso-height-percent:0;mso-height-relative:margin;mso-position-horizontal-relative:page;mso-width-percent:0;mso-width-relative:margin;mso-wrap-distance-bottom:0;mso-wrap-distance-left:9pt;mso-wrap-distance-right:9pt;mso-wrap-distance-top:0;mso-wrap-style:square;position:absolute;visibility:visible;z-index:251659264" from="29.25pt,25.75pt" to="29.25pt,142.75pt" strokecolor="black" strokeweight="2.25pt"/>
            </w:pict>
          </mc:Fallback>
        </mc:AlternateContent>
      </w:r>
      <w:r>
        <w:rPr>
          <w:rFonts w:cstheme="minorHAnsi"/>
        </w:rPr>
        <w:t xml:space="preserve">D.O.B:              </w:t>
      </w:r>
    </w:p>
    <w:p w14:paraId="2A0F0F98" w14:textId="77777777" w:rsidR="00000000" w:rsidRDefault="00551B17" w:rsidP="00F10769">
      <w:pPr>
        <w:jc w:val="both"/>
        <w:rPr>
          <w:rFonts w:cstheme="minorHAnsi"/>
        </w:rPr>
      </w:pPr>
      <w:r>
        <w:rPr>
          <w:rFonts w:cstheme="minorHAnsi"/>
        </w:rPr>
        <w:t>Is this a: (please tick)</w:t>
      </w:r>
    </w:p>
    <w:p w14:paraId="1ED61136" w14:textId="77777777" w:rsidR="00000000" w:rsidRDefault="00551B17" w:rsidP="00C570B4">
      <w:pPr>
        <w:ind w:firstLine="720"/>
        <w:jc w:val="both"/>
        <w:rPr>
          <w:rFonts w:cstheme="minorHAnsi"/>
        </w:rPr>
      </w:pPr>
      <w:r>
        <w:rPr>
          <w:rFonts w:cstheme="minorHAnsi"/>
        </w:rPr>
        <w:t>New acute patient □</w:t>
      </w:r>
    </w:p>
    <w:p w14:paraId="155F1A0A" w14:textId="77777777" w:rsidR="00000000" w:rsidRDefault="00551B17" w:rsidP="00C570B4">
      <w:pPr>
        <w:ind w:firstLine="720"/>
        <w:jc w:val="both"/>
        <w:rPr>
          <w:rFonts w:cstheme="minorHAnsi"/>
        </w:rPr>
      </w:pPr>
      <w:r>
        <w:rPr>
          <w:rFonts w:cstheme="minorHAnsi"/>
        </w:rPr>
        <w:t>TTP monitoring/follow up patient □</w:t>
      </w:r>
    </w:p>
    <w:p w14:paraId="7C76A7CD" w14:textId="77777777" w:rsidR="00000000" w:rsidRDefault="00551B17" w:rsidP="00C570B4">
      <w:pPr>
        <w:ind w:firstLine="720"/>
        <w:jc w:val="both"/>
        <w:rPr>
          <w:rFonts w:cstheme="minorHAnsi"/>
        </w:rPr>
      </w:pPr>
      <w:r>
        <w:rPr>
          <w:rFonts w:cstheme="minorHAnsi"/>
        </w:rPr>
        <w:t xml:space="preserve">Other </w:t>
      </w:r>
      <w:proofErr w:type="gramStart"/>
      <w:r>
        <w:rPr>
          <w:rFonts w:cstheme="minorHAnsi"/>
        </w:rPr>
        <w:t>□  _</w:t>
      </w:r>
      <w:proofErr w:type="gramEnd"/>
      <w:r>
        <w:rPr>
          <w:rFonts w:cstheme="minorHAnsi"/>
        </w:rPr>
        <w:t xml:space="preserve">_____________________                   </w:t>
      </w:r>
    </w:p>
    <w:p w14:paraId="6F10702F" w14:textId="77777777" w:rsidR="00000000" w:rsidRDefault="00551B17" w:rsidP="0057189B">
      <w:pPr>
        <w:jc w:val="both"/>
        <w:rPr>
          <w:rFonts w:cstheme="minorHAnsi"/>
        </w:rPr>
      </w:pPr>
      <w:r>
        <w:rPr>
          <w:rFonts w:cstheme="minorHAnsi"/>
        </w:rPr>
        <w:t xml:space="preserve">Does the patient have an obvious cause of TMA other than TTP? (please </w:t>
      </w:r>
      <w:proofErr w:type="gramStart"/>
      <w:r>
        <w:rPr>
          <w:rFonts w:cstheme="minorHAnsi"/>
        </w:rPr>
        <w:t>tick)</w:t>
      </w:r>
      <w:r w:rsidRPr="002C08F9">
        <w:rPr>
          <w:rFonts w:cstheme="minorHAnsi"/>
        </w:rPr>
        <w:t xml:space="preserve"> </w:t>
      </w:r>
      <w:r>
        <w:rPr>
          <w:rFonts w:cstheme="minorHAnsi"/>
        </w:rPr>
        <w:t xml:space="preserve">  </w:t>
      </w:r>
      <w:proofErr w:type="gramEnd"/>
      <w:r>
        <w:rPr>
          <w:rFonts w:cstheme="minorHAnsi"/>
        </w:rPr>
        <w:t xml:space="preserve"> Yes □    No □</w:t>
      </w:r>
    </w:p>
    <w:p w14:paraId="64ACC012" w14:textId="77777777" w:rsidR="00000000" w:rsidRPr="0057189B" w:rsidRDefault="00551B17" w:rsidP="0057189B">
      <w:pPr>
        <w:spacing w:before="120"/>
        <w:jc w:val="both"/>
        <w:rPr>
          <w:rFonts w:cstheme="minorHAnsi"/>
        </w:rPr>
      </w:pPr>
      <w:r w:rsidRPr="0057189B">
        <w:rPr>
          <w:rFonts w:cstheme="minorHAnsi"/>
        </w:rPr>
        <w:t>(</w:t>
      </w:r>
      <w:proofErr w:type="spellStart"/>
      <w:proofErr w:type="gramStart"/>
      <w:r w:rsidRPr="0057189B">
        <w:rPr>
          <w:rFonts w:cstheme="minorHAnsi"/>
          <w:sz w:val="20"/>
        </w:rPr>
        <w:t>eg</w:t>
      </w:r>
      <w:proofErr w:type="gramEnd"/>
      <w:r w:rsidRPr="0057189B">
        <w:rPr>
          <w:rFonts w:cstheme="minorHAnsi"/>
          <w:sz w:val="20"/>
        </w:rPr>
        <w:t>.</w:t>
      </w:r>
      <w:proofErr w:type="spellEnd"/>
      <w:r w:rsidRPr="0057189B">
        <w:rPr>
          <w:rFonts w:cstheme="minorHAnsi"/>
          <w:sz w:val="20"/>
        </w:rPr>
        <w:t xml:space="preserve"> DIC, preeclampsia/HELLP syndrome, malignant hypertension, mechanical valve malfunction, catastrophic APLS)</w:t>
      </w:r>
    </w:p>
    <w:p w14:paraId="52515C43" w14:textId="77777777" w:rsidR="00000000" w:rsidRDefault="00551B17" w:rsidP="0057189B">
      <w:pPr>
        <w:spacing w:before="120"/>
        <w:jc w:val="both"/>
        <w:rPr>
          <w:rFonts w:cstheme="minorHAnsi"/>
        </w:rPr>
      </w:pPr>
      <w:r>
        <w:rPr>
          <w:rFonts w:cstheme="minorHAnsi"/>
        </w:rPr>
        <w:t xml:space="preserve">Are there schistocytes visible of peripheral blood film? (please </w:t>
      </w:r>
      <w:proofErr w:type="gramStart"/>
      <w:r>
        <w:rPr>
          <w:rFonts w:cstheme="minorHAnsi"/>
        </w:rPr>
        <w:t xml:space="preserve">tick)   </w:t>
      </w:r>
      <w:proofErr w:type="gramEnd"/>
      <w:r>
        <w:rPr>
          <w:rFonts w:cstheme="minorHAnsi"/>
        </w:rPr>
        <w:t xml:space="preserve"> Yes □    No □</w:t>
      </w:r>
    </w:p>
    <w:p w14:paraId="164D5B7F" w14:textId="77777777" w:rsidR="00000000" w:rsidRPr="00C570B4" w:rsidRDefault="00551B17" w:rsidP="0057189B">
      <w:pPr>
        <w:jc w:val="both"/>
        <w:rPr>
          <w:rFonts w:cstheme="minorHAnsi"/>
        </w:rPr>
      </w:pPr>
      <w:r w:rsidRPr="00C570B4">
        <w:rPr>
          <w:rFonts w:cstheme="minorHAnsi"/>
        </w:rPr>
        <w:t>To assist us with predicting the clinical risk for severe ADAMTS-13 deficiency, the PLASMIC score</w:t>
      </w:r>
      <w:r w:rsidRPr="00C570B4">
        <w:rPr>
          <w:rFonts w:cstheme="minorHAnsi"/>
          <w:vertAlign w:val="superscript"/>
        </w:rPr>
        <w:t>1</w:t>
      </w:r>
      <w:r w:rsidRPr="00C570B4">
        <w:rPr>
          <w:rFonts w:cstheme="minorHAnsi"/>
        </w:rPr>
        <w:t xml:space="preserve"> must accompany each referral: </w:t>
      </w:r>
    </w:p>
    <w:p w14:paraId="30BBD2DB" w14:textId="77777777" w:rsidR="00000000" w:rsidRDefault="00551B17" w:rsidP="00F10769">
      <w:pPr>
        <w:rPr>
          <w:rFonts w:cstheme="minorHAnsi"/>
        </w:rPr>
      </w:pPr>
      <w:r>
        <w:rPr>
          <w:rFonts w:cstheme="minorHAnsi"/>
        </w:rPr>
        <w:t xml:space="preserve">Blood test date: </w:t>
      </w:r>
    </w:p>
    <w:tbl>
      <w:tblPr>
        <w:tblStyle w:val="TableGrid"/>
        <w:tblW w:w="0" w:type="auto"/>
        <w:tblLook w:val="04A0" w:firstRow="1" w:lastRow="0" w:firstColumn="1" w:lastColumn="0" w:noHBand="0" w:noVBand="1"/>
      </w:tblPr>
      <w:tblGrid>
        <w:gridCol w:w="2843"/>
        <w:gridCol w:w="1935"/>
        <w:gridCol w:w="1307"/>
        <w:gridCol w:w="755"/>
        <w:gridCol w:w="857"/>
        <w:gridCol w:w="1319"/>
      </w:tblGrid>
      <w:tr w:rsidR="00443D61" w14:paraId="4544F291" w14:textId="77777777" w:rsidTr="00F10769">
        <w:tc>
          <w:tcPr>
            <w:tcW w:w="2843" w:type="dxa"/>
            <w:tcBorders>
              <w:top w:val="single" w:sz="4" w:space="0" w:color="auto"/>
              <w:left w:val="single" w:sz="4" w:space="0" w:color="auto"/>
              <w:bottom w:val="single" w:sz="4" w:space="0" w:color="auto"/>
              <w:right w:val="single" w:sz="4" w:space="0" w:color="auto"/>
            </w:tcBorders>
            <w:hideMark/>
          </w:tcPr>
          <w:p w14:paraId="3094EC7B" w14:textId="77777777" w:rsidR="00000000" w:rsidRDefault="00551B17">
            <w:pPr>
              <w:spacing w:after="0" w:line="240" w:lineRule="auto"/>
              <w:rPr>
                <w:rFonts w:cstheme="minorHAnsi"/>
                <w:b/>
                <w:bCs/>
              </w:rPr>
            </w:pPr>
            <w:r>
              <w:rPr>
                <w:rFonts w:cstheme="minorHAnsi"/>
                <w:b/>
                <w:bCs/>
              </w:rPr>
              <w:t>Variable</w:t>
            </w:r>
          </w:p>
        </w:tc>
        <w:tc>
          <w:tcPr>
            <w:tcW w:w="1935" w:type="dxa"/>
            <w:tcBorders>
              <w:top w:val="single" w:sz="4" w:space="0" w:color="auto"/>
              <w:left w:val="single" w:sz="4" w:space="0" w:color="auto"/>
              <w:bottom w:val="single" w:sz="4" w:space="0" w:color="auto"/>
              <w:right w:val="single" w:sz="4" w:space="0" w:color="auto"/>
            </w:tcBorders>
            <w:hideMark/>
          </w:tcPr>
          <w:p w14:paraId="5C410B1D" w14:textId="77777777" w:rsidR="00000000" w:rsidRDefault="00551B17">
            <w:pPr>
              <w:spacing w:after="0" w:line="240" w:lineRule="auto"/>
              <w:rPr>
                <w:rFonts w:cstheme="minorHAnsi"/>
                <w:b/>
                <w:bCs/>
              </w:rPr>
            </w:pPr>
            <w:r>
              <w:rPr>
                <w:rFonts w:cstheme="minorHAnsi"/>
                <w:b/>
                <w:bCs/>
              </w:rPr>
              <w:t>Criteria</w:t>
            </w:r>
          </w:p>
        </w:tc>
        <w:tc>
          <w:tcPr>
            <w:tcW w:w="1307" w:type="dxa"/>
            <w:tcBorders>
              <w:top w:val="single" w:sz="4" w:space="0" w:color="auto"/>
              <w:left w:val="single" w:sz="4" w:space="0" w:color="auto"/>
              <w:bottom w:val="single" w:sz="4" w:space="0" w:color="auto"/>
              <w:right w:val="single" w:sz="4" w:space="0" w:color="auto"/>
            </w:tcBorders>
            <w:hideMark/>
          </w:tcPr>
          <w:p w14:paraId="46544EF9" w14:textId="77777777" w:rsidR="00000000" w:rsidRDefault="00551B17">
            <w:pPr>
              <w:spacing w:after="0" w:line="240" w:lineRule="auto"/>
              <w:jc w:val="center"/>
              <w:rPr>
                <w:rFonts w:cstheme="minorHAnsi"/>
                <w:b/>
                <w:bCs/>
              </w:rPr>
            </w:pPr>
            <w:r>
              <w:rPr>
                <w:rFonts w:cstheme="minorHAnsi"/>
                <w:b/>
                <w:bCs/>
              </w:rPr>
              <w:t>Scoring</w:t>
            </w:r>
          </w:p>
        </w:tc>
        <w:tc>
          <w:tcPr>
            <w:tcW w:w="1612" w:type="dxa"/>
            <w:gridSpan w:val="2"/>
            <w:tcBorders>
              <w:top w:val="single" w:sz="4" w:space="0" w:color="auto"/>
              <w:left w:val="single" w:sz="4" w:space="0" w:color="auto"/>
              <w:bottom w:val="single" w:sz="4" w:space="0" w:color="auto"/>
              <w:right w:val="single" w:sz="4" w:space="0" w:color="auto"/>
            </w:tcBorders>
            <w:hideMark/>
          </w:tcPr>
          <w:p w14:paraId="2B666E77" w14:textId="77777777" w:rsidR="00000000" w:rsidRDefault="00551B17">
            <w:pPr>
              <w:spacing w:after="0" w:line="240" w:lineRule="auto"/>
              <w:jc w:val="center"/>
              <w:rPr>
                <w:rFonts w:cstheme="minorHAnsi"/>
                <w:b/>
                <w:bCs/>
              </w:rPr>
            </w:pPr>
            <w:r>
              <w:rPr>
                <w:rFonts w:cstheme="minorHAnsi"/>
                <w:b/>
                <w:bCs/>
              </w:rPr>
              <w:t>Patient’s results</w:t>
            </w:r>
          </w:p>
        </w:tc>
        <w:tc>
          <w:tcPr>
            <w:tcW w:w="1319" w:type="dxa"/>
            <w:tcBorders>
              <w:top w:val="single" w:sz="4" w:space="0" w:color="auto"/>
              <w:left w:val="single" w:sz="4" w:space="0" w:color="auto"/>
              <w:bottom w:val="single" w:sz="4" w:space="0" w:color="auto"/>
              <w:right w:val="single" w:sz="4" w:space="0" w:color="auto"/>
            </w:tcBorders>
            <w:hideMark/>
          </w:tcPr>
          <w:p w14:paraId="13A89410" w14:textId="77777777" w:rsidR="00000000" w:rsidRDefault="00551B17">
            <w:pPr>
              <w:spacing w:after="0" w:line="240" w:lineRule="auto"/>
              <w:jc w:val="center"/>
              <w:rPr>
                <w:rFonts w:cstheme="minorHAnsi"/>
                <w:b/>
                <w:bCs/>
              </w:rPr>
            </w:pPr>
            <w:r>
              <w:rPr>
                <w:rFonts w:cstheme="minorHAnsi"/>
                <w:b/>
                <w:bCs/>
              </w:rPr>
              <w:t>Patient’s score</w:t>
            </w:r>
          </w:p>
        </w:tc>
      </w:tr>
      <w:tr w:rsidR="00443D61" w14:paraId="0CA19809" w14:textId="77777777" w:rsidTr="00F10769">
        <w:tc>
          <w:tcPr>
            <w:tcW w:w="2843" w:type="dxa"/>
            <w:tcBorders>
              <w:top w:val="single" w:sz="4" w:space="0" w:color="auto"/>
              <w:left w:val="single" w:sz="4" w:space="0" w:color="auto"/>
              <w:bottom w:val="single" w:sz="4" w:space="0" w:color="auto"/>
              <w:right w:val="single" w:sz="4" w:space="0" w:color="auto"/>
            </w:tcBorders>
            <w:hideMark/>
          </w:tcPr>
          <w:p w14:paraId="011A8CD5" w14:textId="77777777" w:rsidR="00000000" w:rsidRDefault="00551B17">
            <w:pPr>
              <w:spacing w:after="0" w:line="240" w:lineRule="auto"/>
              <w:rPr>
                <w:rFonts w:cstheme="minorHAnsi"/>
              </w:rPr>
            </w:pPr>
            <w:r>
              <w:rPr>
                <w:rFonts w:cstheme="minorHAnsi"/>
                <w:b/>
                <w:bCs/>
                <w:u w:val="single"/>
              </w:rPr>
              <w:t>P</w:t>
            </w:r>
            <w:r>
              <w:rPr>
                <w:rFonts w:cstheme="minorHAnsi"/>
              </w:rPr>
              <w:t>latelet count</w:t>
            </w:r>
          </w:p>
        </w:tc>
        <w:tc>
          <w:tcPr>
            <w:tcW w:w="1935" w:type="dxa"/>
            <w:tcBorders>
              <w:top w:val="single" w:sz="4" w:space="0" w:color="auto"/>
              <w:left w:val="single" w:sz="4" w:space="0" w:color="auto"/>
              <w:bottom w:val="single" w:sz="4" w:space="0" w:color="auto"/>
              <w:right w:val="single" w:sz="4" w:space="0" w:color="auto"/>
            </w:tcBorders>
            <w:hideMark/>
          </w:tcPr>
          <w:p w14:paraId="729966EC" w14:textId="77777777" w:rsidR="00000000" w:rsidRDefault="00551B17">
            <w:pPr>
              <w:spacing w:after="0" w:line="240" w:lineRule="auto"/>
              <w:rPr>
                <w:rFonts w:cstheme="minorHAnsi"/>
              </w:rPr>
            </w:pPr>
            <w:r>
              <w:rPr>
                <w:rFonts w:cstheme="minorHAnsi"/>
              </w:rPr>
              <w:t>&lt; 30 x 10</w:t>
            </w:r>
            <w:r>
              <w:rPr>
                <w:rFonts w:cstheme="minorHAnsi"/>
                <w:vertAlign w:val="superscript"/>
              </w:rPr>
              <w:t>9</w:t>
            </w:r>
            <w:r>
              <w:rPr>
                <w:rFonts w:cstheme="minorHAnsi"/>
              </w:rPr>
              <w:t>/L</w:t>
            </w:r>
          </w:p>
        </w:tc>
        <w:tc>
          <w:tcPr>
            <w:tcW w:w="1307" w:type="dxa"/>
            <w:tcBorders>
              <w:top w:val="single" w:sz="4" w:space="0" w:color="auto"/>
              <w:left w:val="single" w:sz="4" w:space="0" w:color="auto"/>
              <w:bottom w:val="single" w:sz="4" w:space="0" w:color="auto"/>
              <w:right w:val="single" w:sz="4" w:space="0" w:color="auto"/>
            </w:tcBorders>
            <w:hideMark/>
          </w:tcPr>
          <w:p w14:paraId="020E57A3" w14:textId="77777777" w:rsidR="00000000" w:rsidRDefault="00551B17">
            <w:pPr>
              <w:spacing w:after="0" w:line="240" w:lineRule="auto"/>
              <w:jc w:val="center"/>
              <w:rPr>
                <w:rFonts w:cstheme="minorHAnsi"/>
              </w:rPr>
            </w:pPr>
            <w:r>
              <w:rPr>
                <w:rFonts w:cstheme="minorHAnsi"/>
              </w:rPr>
              <w:t>Yes = 1</w:t>
            </w:r>
          </w:p>
        </w:tc>
        <w:tc>
          <w:tcPr>
            <w:tcW w:w="755" w:type="dxa"/>
            <w:tcBorders>
              <w:top w:val="single" w:sz="4" w:space="0" w:color="auto"/>
              <w:left w:val="single" w:sz="4" w:space="0" w:color="auto"/>
              <w:bottom w:val="single" w:sz="4" w:space="0" w:color="auto"/>
              <w:right w:val="single" w:sz="4" w:space="0" w:color="auto"/>
            </w:tcBorders>
            <w:hideMark/>
          </w:tcPr>
          <w:p w14:paraId="7B44B671" w14:textId="77777777" w:rsidR="00000000" w:rsidRDefault="00551B17">
            <w:pPr>
              <w:spacing w:after="0" w:line="240" w:lineRule="auto"/>
              <w:jc w:val="center"/>
              <w:rPr>
                <w:rFonts w:cstheme="minorHAnsi"/>
                <w:u w:val="single"/>
              </w:rPr>
            </w:pPr>
            <w:r>
              <w:rPr>
                <w:rFonts w:cstheme="minorHAnsi"/>
                <w:u w:val="single"/>
              </w:rPr>
              <w:t>___</w:t>
            </w:r>
          </w:p>
        </w:tc>
        <w:tc>
          <w:tcPr>
            <w:tcW w:w="857" w:type="dxa"/>
            <w:tcBorders>
              <w:top w:val="single" w:sz="4" w:space="0" w:color="auto"/>
              <w:left w:val="single" w:sz="4" w:space="0" w:color="auto"/>
              <w:bottom w:val="single" w:sz="4" w:space="0" w:color="auto"/>
              <w:right w:val="single" w:sz="4" w:space="0" w:color="auto"/>
            </w:tcBorders>
            <w:hideMark/>
          </w:tcPr>
          <w:p w14:paraId="16181008" w14:textId="77777777" w:rsidR="00000000" w:rsidRDefault="00551B17">
            <w:pPr>
              <w:spacing w:after="0" w:line="240" w:lineRule="auto"/>
              <w:jc w:val="center"/>
              <w:rPr>
                <w:rFonts w:cstheme="minorHAnsi"/>
                <w:u w:val="single"/>
              </w:rPr>
            </w:pPr>
            <w:r>
              <w:rPr>
                <w:rFonts w:cstheme="minorHAnsi"/>
              </w:rPr>
              <w:t>x 10</w:t>
            </w:r>
            <w:r>
              <w:rPr>
                <w:rFonts w:cstheme="minorHAnsi"/>
                <w:vertAlign w:val="superscript"/>
              </w:rPr>
              <w:t>9</w:t>
            </w:r>
            <w:r>
              <w:rPr>
                <w:rFonts w:cstheme="minorHAnsi"/>
              </w:rPr>
              <w:t>/L</w:t>
            </w:r>
          </w:p>
        </w:tc>
        <w:tc>
          <w:tcPr>
            <w:tcW w:w="1319" w:type="dxa"/>
            <w:tcBorders>
              <w:top w:val="single" w:sz="4" w:space="0" w:color="auto"/>
              <w:left w:val="single" w:sz="4" w:space="0" w:color="auto"/>
              <w:bottom w:val="single" w:sz="4" w:space="0" w:color="auto"/>
              <w:right w:val="single" w:sz="4" w:space="0" w:color="auto"/>
            </w:tcBorders>
          </w:tcPr>
          <w:p w14:paraId="342BBA94" w14:textId="77777777" w:rsidR="00000000" w:rsidRDefault="00000000">
            <w:pPr>
              <w:spacing w:after="0" w:line="240" w:lineRule="auto"/>
              <w:jc w:val="center"/>
              <w:rPr>
                <w:rFonts w:cstheme="minorHAnsi"/>
                <w:u w:val="single"/>
              </w:rPr>
            </w:pPr>
          </w:p>
        </w:tc>
      </w:tr>
      <w:tr w:rsidR="00443D61" w14:paraId="6D41F4F4" w14:textId="77777777" w:rsidTr="00F10769">
        <w:tc>
          <w:tcPr>
            <w:tcW w:w="2843" w:type="dxa"/>
            <w:tcBorders>
              <w:top w:val="single" w:sz="4" w:space="0" w:color="auto"/>
              <w:left w:val="single" w:sz="4" w:space="0" w:color="auto"/>
              <w:bottom w:val="single" w:sz="4" w:space="0" w:color="auto"/>
              <w:right w:val="single" w:sz="4" w:space="0" w:color="auto"/>
            </w:tcBorders>
            <w:hideMark/>
          </w:tcPr>
          <w:p w14:paraId="2E5243B3" w14:textId="77777777" w:rsidR="00000000" w:rsidRDefault="00551B17">
            <w:pPr>
              <w:spacing w:after="0" w:line="240" w:lineRule="auto"/>
              <w:rPr>
                <w:rFonts w:cstheme="minorHAnsi"/>
              </w:rPr>
            </w:pPr>
            <w:r>
              <w:rPr>
                <w:rFonts w:cstheme="minorHAnsi"/>
                <w:b/>
                <w:bCs/>
                <w:u w:val="single"/>
              </w:rPr>
              <w:t>L</w:t>
            </w:r>
            <w:r>
              <w:rPr>
                <w:rFonts w:cstheme="minorHAnsi"/>
              </w:rPr>
              <w:t>aboratory evidence of haemolysis (1 only is needed):</w:t>
            </w:r>
          </w:p>
        </w:tc>
        <w:tc>
          <w:tcPr>
            <w:tcW w:w="1935" w:type="dxa"/>
            <w:tcBorders>
              <w:top w:val="single" w:sz="4" w:space="0" w:color="auto"/>
              <w:left w:val="single" w:sz="4" w:space="0" w:color="auto"/>
              <w:bottom w:val="single" w:sz="4" w:space="0" w:color="auto"/>
              <w:right w:val="single" w:sz="4" w:space="0" w:color="auto"/>
            </w:tcBorders>
          </w:tcPr>
          <w:p w14:paraId="24FBE6DF" w14:textId="77777777" w:rsidR="00000000" w:rsidRDefault="00000000">
            <w:pPr>
              <w:spacing w:after="0" w:line="240" w:lineRule="auto"/>
              <w:rPr>
                <w:rFonts w:cstheme="minorHAnsi"/>
              </w:rPr>
            </w:pPr>
          </w:p>
        </w:tc>
        <w:tc>
          <w:tcPr>
            <w:tcW w:w="1307" w:type="dxa"/>
            <w:vMerge w:val="restart"/>
            <w:tcBorders>
              <w:top w:val="single" w:sz="4" w:space="0" w:color="auto"/>
              <w:left w:val="single" w:sz="4" w:space="0" w:color="auto"/>
              <w:bottom w:val="single" w:sz="4" w:space="0" w:color="auto"/>
              <w:right w:val="single" w:sz="4" w:space="0" w:color="auto"/>
            </w:tcBorders>
            <w:vAlign w:val="center"/>
            <w:hideMark/>
          </w:tcPr>
          <w:p w14:paraId="6ED4BF5E" w14:textId="77777777" w:rsidR="00000000" w:rsidRDefault="00551B17">
            <w:pPr>
              <w:spacing w:after="0" w:line="240" w:lineRule="auto"/>
              <w:jc w:val="center"/>
              <w:rPr>
                <w:rFonts w:cstheme="minorHAnsi"/>
              </w:rPr>
            </w:pPr>
            <w:r>
              <w:rPr>
                <w:rFonts w:cstheme="minorHAnsi"/>
              </w:rPr>
              <w:t>Yes = 1</w:t>
            </w:r>
          </w:p>
        </w:tc>
        <w:tc>
          <w:tcPr>
            <w:tcW w:w="161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BE687D" w14:textId="77777777" w:rsidR="00000000" w:rsidRDefault="00000000">
            <w:pPr>
              <w:spacing w:after="0" w:line="240" w:lineRule="auto"/>
              <w:jc w:val="center"/>
              <w:rPr>
                <w:rFonts w:cstheme="minorHAnsi"/>
                <w:u w:val="single"/>
              </w:rPr>
            </w:pPr>
          </w:p>
        </w:tc>
        <w:tc>
          <w:tcPr>
            <w:tcW w:w="1319" w:type="dxa"/>
            <w:vMerge w:val="restart"/>
            <w:tcBorders>
              <w:top w:val="single" w:sz="4" w:space="0" w:color="auto"/>
              <w:left w:val="single" w:sz="4" w:space="0" w:color="auto"/>
              <w:bottom w:val="single" w:sz="4" w:space="0" w:color="auto"/>
              <w:right w:val="single" w:sz="4" w:space="0" w:color="auto"/>
            </w:tcBorders>
            <w:vAlign w:val="center"/>
          </w:tcPr>
          <w:p w14:paraId="0DBB809E" w14:textId="77777777" w:rsidR="00000000" w:rsidRDefault="00000000">
            <w:pPr>
              <w:spacing w:after="0" w:line="240" w:lineRule="auto"/>
              <w:jc w:val="center"/>
              <w:rPr>
                <w:rFonts w:cstheme="minorHAnsi"/>
                <w:u w:val="single"/>
              </w:rPr>
            </w:pPr>
          </w:p>
        </w:tc>
      </w:tr>
      <w:tr w:rsidR="00443D61" w14:paraId="19F24D10" w14:textId="77777777" w:rsidTr="00F10769">
        <w:tc>
          <w:tcPr>
            <w:tcW w:w="2843" w:type="dxa"/>
            <w:tcBorders>
              <w:top w:val="single" w:sz="4" w:space="0" w:color="auto"/>
              <w:left w:val="single" w:sz="4" w:space="0" w:color="auto"/>
              <w:bottom w:val="single" w:sz="4" w:space="0" w:color="auto"/>
              <w:right w:val="single" w:sz="4" w:space="0" w:color="auto"/>
            </w:tcBorders>
            <w:hideMark/>
          </w:tcPr>
          <w:p w14:paraId="165F2064" w14:textId="77777777" w:rsidR="00000000" w:rsidRDefault="00551B17">
            <w:pPr>
              <w:spacing w:after="0" w:line="240" w:lineRule="auto"/>
              <w:rPr>
                <w:rFonts w:cstheme="minorHAnsi"/>
              </w:rPr>
            </w:pPr>
            <w:r>
              <w:rPr>
                <w:rFonts w:cstheme="minorHAnsi"/>
              </w:rPr>
              <w:t xml:space="preserve">  [A] Reticulocyte count</w:t>
            </w:r>
          </w:p>
        </w:tc>
        <w:tc>
          <w:tcPr>
            <w:tcW w:w="1935" w:type="dxa"/>
            <w:tcBorders>
              <w:top w:val="single" w:sz="4" w:space="0" w:color="auto"/>
              <w:left w:val="single" w:sz="4" w:space="0" w:color="auto"/>
              <w:bottom w:val="single" w:sz="4" w:space="0" w:color="auto"/>
              <w:right w:val="single" w:sz="4" w:space="0" w:color="auto"/>
            </w:tcBorders>
            <w:hideMark/>
          </w:tcPr>
          <w:p w14:paraId="5A6A5798" w14:textId="77777777" w:rsidR="00000000" w:rsidRDefault="00551B17">
            <w:pPr>
              <w:spacing w:after="0" w:line="240" w:lineRule="auto"/>
              <w:rPr>
                <w:rFonts w:cstheme="minorHAnsi"/>
              </w:rPr>
            </w:pPr>
            <w:r>
              <w:rPr>
                <w:rFonts w:cstheme="minorHAnsi"/>
              </w:rPr>
              <w:t>&gt; 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AF560F" w14:textId="77777777" w:rsidR="00000000" w:rsidRDefault="00000000">
            <w:pPr>
              <w:spacing w:after="0" w:line="240" w:lineRule="auto"/>
              <w:rPr>
                <w:rFonts w:cstheme="minorHAnsi"/>
              </w:rPr>
            </w:pPr>
          </w:p>
        </w:tc>
        <w:tc>
          <w:tcPr>
            <w:tcW w:w="755" w:type="dxa"/>
            <w:tcBorders>
              <w:top w:val="single" w:sz="4" w:space="0" w:color="auto"/>
              <w:left w:val="single" w:sz="4" w:space="0" w:color="auto"/>
              <w:bottom w:val="single" w:sz="4" w:space="0" w:color="auto"/>
              <w:right w:val="single" w:sz="4" w:space="0" w:color="auto"/>
            </w:tcBorders>
            <w:hideMark/>
          </w:tcPr>
          <w:p w14:paraId="2D85503F" w14:textId="77777777" w:rsidR="00000000" w:rsidRDefault="00551B17">
            <w:pPr>
              <w:spacing w:after="0" w:line="240" w:lineRule="auto"/>
              <w:jc w:val="center"/>
              <w:rPr>
                <w:rFonts w:cstheme="minorHAnsi"/>
                <w:u w:val="single"/>
              </w:rPr>
            </w:pPr>
            <w:r>
              <w:rPr>
                <w:rFonts w:cstheme="minorHAnsi"/>
                <w:u w:val="single"/>
              </w:rPr>
              <w:t>___</w:t>
            </w:r>
            <w:r>
              <w:rPr>
                <w:rFonts w:cstheme="minorHAnsi"/>
              </w:rPr>
              <w:t xml:space="preserve"> </w:t>
            </w:r>
          </w:p>
        </w:tc>
        <w:tc>
          <w:tcPr>
            <w:tcW w:w="857" w:type="dxa"/>
            <w:tcBorders>
              <w:top w:val="single" w:sz="4" w:space="0" w:color="auto"/>
              <w:left w:val="single" w:sz="4" w:space="0" w:color="auto"/>
              <w:bottom w:val="single" w:sz="4" w:space="0" w:color="auto"/>
              <w:right w:val="single" w:sz="4" w:space="0" w:color="auto"/>
            </w:tcBorders>
            <w:hideMark/>
          </w:tcPr>
          <w:p w14:paraId="6E644FB5" w14:textId="77777777" w:rsidR="00000000" w:rsidRDefault="00551B17">
            <w:pPr>
              <w:spacing w:after="0" w:line="240" w:lineRule="auto"/>
              <w:jc w:val="center"/>
              <w:rPr>
                <w:rFonts w:cstheme="minorHAnsi"/>
                <w:u w:val="single"/>
              </w:rPr>
            </w:pPr>
            <w:r>
              <w:rPr>
                <w:rFonts w:cstheme="minorHAnsi"/>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52D641" w14:textId="77777777" w:rsidR="00000000" w:rsidRDefault="00000000">
            <w:pPr>
              <w:spacing w:after="0" w:line="240" w:lineRule="auto"/>
              <w:rPr>
                <w:rFonts w:cstheme="minorHAnsi"/>
                <w:u w:val="single"/>
              </w:rPr>
            </w:pPr>
          </w:p>
        </w:tc>
      </w:tr>
      <w:tr w:rsidR="00443D61" w14:paraId="40F52BE7" w14:textId="77777777" w:rsidTr="00F10769">
        <w:tc>
          <w:tcPr>
            <w:tcW w:w="2843" w:type="dxa"/>
            <w:tcBorders>
              <w:top w:val="single" w:sz="4" w:space="0" w:color="auto"/>
              <w:left w:val="single" w:sz="4" w:space="0" w:color="auto"/>
              <w:bottom w:val="single" w:sz="4" w:space="0" w:color="auto"/>
              <w:right w:val="single" w:sz="4" w:space="0" w:color="auto"/>
            </w:tcBorders>
            <w:hideMark/>
          </w:tcPr>
          <w:p w14:paraId="7F83234B" w14:textId="77777777" w:rsidR="00000000" w:rsidRDefault="00551B17">
            <w:pPr>
              <w:spacing w:after="0" w:line="240" w:lineRule="auto"/>
              <w:rPr>
                <w:rFonts w:cstheme="minorHAnsi"/>
              </w:rPr>
            </w:pPr>
            <w:r>
              <w:rPr>
                <w:rFonts w:cstheme="minorHAnsi"/>
              </w:rPr>
              <w:t xml:space="preserve">  [B] Haptoglobin </w:t>
            </w:r>
          </w:p>
        </w:tc>
        <w:tc>
          <w:tcPr>
            <w:tcW w:w="1935" w:type="dxa"/>
            <w:tcBorders>
              <w:top w:val="single" w:sz="4" w:space="0" w:color="auto"/>
              <w:left w:val="single" w:sz="4" w:space="0" w:color="auto"/>
              <w:bottom w:val="single" w:sz="4" w:space="0" w:color="auto"/>
              <w:right w:val="single" w:sz="4" w:space="0" w:color="auto"/>
            </w:tcBorders>
            <w:hideMark/>
          </w:tcPr>
          <w:p w14:paraId="64EDF532" w14:textId="77777777" w:rsidR="00000000" w:rsidRDefault="00551B17">
            <w:pPr>
              <w:spacing w:after="0" w:line="240" w:lineRule="auto"/>
              <w:rPr>
                <w:rFonts w:cstheme="minorHAnsi"/>
              </w:rPr>
            </w:pPr>
            <w:r>
              <w:rPr>
                <w:rFonts w:cstheme="minorHAnsi"/>
              </w:rPr>
              <w:t>Undetectable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E4703C" w14:textId="77777777" w:rsidR="00000000" w:rsidRDefault="00000000">
            <w:pPr>
              <w:spacing w:after="0" w:line="240" w:lineRule="auto"/>
              <w:rPr>
                <w:rFonts w:cstheme="minorHAnsi"/>
              </w:rPr>
            </w:pPr>
          </w:p>
        </w:tc>
        <w:tc>
          <w:tcPr>
            <w:tcW w:w="755" w:type="dxa"/>
            <w:tcBorders>
              <w:top w:val="single" w:sz="4" w:space="0" w:color="auto"/>
              <w:left w:val="single" w:sz="4" w:space="0" w:color="auto"/>
              <w:bottom w:val="single" w:sz="4" w:space="0" w:color="auto"/>
              <w:right w:val="single" w:sz="4" w:space="0" w:color="auto"/>
            </w:tcBorders>
            <w:hideMark/>
          </w:tcPr>
          <w:p w14:paraId="31B264F2" w14:textId="77777777" w:rsidR="00000000" w:rsidRDefault="00551B17">
            <w:pPr>
              <w:spacing w:after="0" w:line="240" w:lineRule="auto"/>
              <w:jc w:val="center"/>
              <w:rPr>
                <w:rFonts w:cstheme="minorHAnsi"/>
                <w:u w:val="single"/>
              </w:rPr>
            </w:pPr>
            <w:r>
              <w:rPr>
                <w:rFonts w:cstheme="minorHAnsi"/>
                <w:u w:val="single"/>
              </w:rPr>
              <w:t>___</w:t>
            </w:r>
          </w:p>
        </w:tc>
        <w:tc>
          <w:tcPr>
            <w:tcW w:w="857" w:type="dxa"/>
            <w:tcBorders>
              <w:top w:val="single" w:sz="4" w:space="0" w:color="auto"/>
              <w:left w:val="single" w:sz="4" w:space="0" w:color="auto"/>
              <w:bottom w:val="single" w:sz="4" w:space="0" w:color="auto"/>
              <w:right w:val="single" w:sz="4" w:space="0" w:color="auto"/>
            </w:tcBorders>
            <w:hideMark/>
          </w:tcPr>
          <w:p w14:paraId="23D765C4" w14:textId="77777777" w:rsidR="00000000" w:rsidRDefault="00551B17">
            <w:pPr>
              <w:spacing w:after="0" w:line="240" w:lineRule="auto"/>
              <w:jc w:val="center"/>
              <w:rPr>
                <w:rFonts w:cstheme="minorHAnsi"/>
                <w:u w:val="single"/>
              </w:rPr>
            </w:pPr>
            <w:r>
              <w:rPr>
                <w:rFonts w:cstheme="minorHAnsi"/>
              </w:rPr>
              <w:t>g/L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67DF7B" w14:textId="77777777" w:rsidR="00000000" w:rsidRDefault="00000000">
            <w:pPr>
              <w:spacing w:after="0" w:line="240" w:lineRule="auto"/>
              <w:rPr>
                <w:rFonts w:cstheme="minorHAnsi"/>
                <w:u w:val="single"/>
              </w:rPr>
            </w:pPr>
          </w:p>
        </w:tc>
      </w:tr>
      <w:tr w:rsidR="00443D61" w14:paraId="5D86ABD9" w14:textId="77777777" w:rsidTr="00F10769">
        <w:tc>
          <w:tcPr>
            <w:tcW w:w="2843" w:type="dxa"/>
            <w:tcBorders>
              <w:top w:val="single" w:sz="4" w:space="0" w:color="auto"/>
              <w:left w:val="single" w:sz="4" w:space="0" w:color="auto"/>
              <w:bottom w:val="single" w:sz="4" w:space="0" w:color="auto"/>
              <w:right w:val="single" w:sz="4" w:space="0" w:color="auto"/>
            </w:tcBorders>
            <w:hideMark/>
          </w:tcPr>
          <w:p w14:paraId="18A21BEE" w14:textId="77777777" w:rsidR="00000000" w:rsidRDefault="00551B17">
            <w:pPr>
              <w:spacing w:after="0" w:line="240" w:lineRule="auto"/>
              <w:rPr>
                <w:rFonts w:cstheme="minorHAnsi"/>
              </w:rPr>
            </w:pPr>
            <w:r>
              <w:rPr>
                <w:rFonts w:cstheme="minorHAnsi"/>
              </w:rPr>
              <w:t xml:space="preserve">  [C] Bilirubin (unconjugated)</w:t>
            </w:r>
          </w:p>
        </w:tc>
        <w:tc>
          <w:tcPr>
            <w:tcW w:w="1935" w:type="dxa"/>
            <w:tcBorders>
              <w:top w:val="single" w:sz="4" w:space="0" w:color="auto"/>
              <w:left w:val="single" w:sz="4" w:space="0" w:color="auto"/>
              <w:bottom w:val="single" w:sz="4" w:space="0" w:color="auto"/>
              <w:right w:val="single" w:sz="4" w:space="0" w:color="auto"/>
            </w:tcBorders>
            <w:hideMark/>
          </w:tcPr>
          <w:p w14:paraId="1E16393A" w14:textId="77777777" w:rsidR="00000000" w:rsidRDefault="00551B17">
            <w:pPr>
              <w:spacing w:after="0" w:line="240" w:lineRule="auto"/>
              <w:rPr>
                <w:rFonts w:cstheme="minorHAnsi"/>
              </w:rPr>
            </w:pPr>
            <w:r>
              <w:rPr>
                <w:rFonts w:cstheme="minorHAnsi"/>
              </w:rPr>
              <w:t>&gt; 34 µmol/L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9E2FA6" w14:textId="77777777" w:rsidR="00000000" w:rsidRDefault="00000000">
            <w:pPr>
              <w:spacing w:after="0" w:line="240" w:lineRule="auto"/>
              <w:rPr>
                <w:rFonts w:cstheme="minorHAnsi"/>
              </w:rPr>
            </w:pPr>
          </w:p>
        </w:tc>
        <w:tc>
          <w:tcPr>
            <w:tcW w:w="755" w:type="dxa"/>
            <w:tcBorders>
              <w:top w:val="single" w:sz="4" w:space="0" w:color="auto"/>
              <w:left w:val="single" w:sz="4" w:space="0" w:color="auto"/>
              <w:bottom w:val="single" w:sz="4" w:space="0" w:color="auto"/>
              <w:right w:val="single" w:sz="4" w:space="0" w:color="auto"/>
            </w:tcBorders>
            <w:hideMark/>
          </w:tcPr>
          <w:p w14:paraId="3096DB62" w14:textId="77777777" w:rsidR="00000000" w:rsidRDefault="00551B17">
            <w:pPr>
              <w:spacing w:after="0" w:line="240" w:lineRule="auto"/>
              <w:jc w:val="center"/>
              <w:rPr>
                <w:rFonts w:cstheme="minorHAnsi"/>
                <w:u w:val="single"/>
              </w:rPr>
            </w:pPr>
            <w:r>
              <w:rPr>
                <w:rFonts w:cstheme="minorHAnsi"/>
                <w:u w:val="single"/>
              </w:rPr>
              <w:t>___</w:t>
            </w:r>
          </w:p>
        </w:tc>
        <w:tc>
          <w:tcPr>
            <w:tcW w:w="857" w:type="dxa"/>
            <w:tcBorders>
              <w:top w:val="single" w:sz="4" w:space="0" w:color="auto"/>
              <w:left w:val="single" w:sz="4" w:space="0" w:color="auto"/>
              <w:bottom w:val="single" w:sz="4" w:space="0" w:color="auto"/>
              <w:right w:val="single" w:sz="4" w:space="0" w:color="auto"/>
            </w:tcBorders>
            <w:hideMark/>
          </w:tcPr>
          <w:p w14:paraId="266AFD8B" w14:textId="77777777" w:rsidR="00000000" w:rsidRDefault="00551B17">
            <w:pPr>
              <w:spacing w:after="0" w:line="240" w:lineRule="auto"/>
              <w:jc w:val="center"/>
              <w:rPr>
                <w:rFonts w:cstheme="minorHAnsi"/>
                <w:u w:val="single"/>
              </w:rPr>
            </w:pPr>
            <w:r>
              <w:rPr>
                <w:rFonts w:cstheme="minorHAnsi"/>
              </w:rPr>
              <w:t>µmol/L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8D8726" w14:textId="77777777" w:rsidR="00000000" w:rsidRDefault="00000000">
            <w:pPr>
              <w:spacing w:after="0" w:line="240" w:lineRule="auto"/>
              <w:rPr>
                <w:rFonts w:cstheme="minorHAnsi"/>
                <w:u w:val="single"/>
              </w:rPr>
            </w:pPr>
          </w:p>
        </w:tc>
      </w:tr>
      <w:tr w:rsidR="00443D61" w14:paraId="3E751D7D" w14:textId="77777777" w:rsidTr="00F10769">
        <w:tc>
          <w:tcPr>
            <w:tcW w:w="2843" w:type="dxa"/>
            <w:tcBorders>
              <w:top w:val="single" w:sz="4" w:space="0" w:color="auto"/>
              <w:left w:val="single" w:sz="4" w:space="0" w:color="auto"/>
              <w:bottom w:val="single" w:sz="4" w:space="0" w:color="auto"/>
              <w:right w:val="single" w:sz="4" w:space="0" w:color="auto"/>
            </w:tcBorders>
            <w:hideMark/>
          </w:tcPr>
          <w:p w14:paraId="127B852B" w14:textId="77777777" w:rsidR="00000000" w:rsidRDefault="00551B17">
            <w:pPr>
              <w:spacing w:after="0" w:line="240" w:lineRule="auto"/>
              <w:rPr>
                <w:rFonts w:cstheme="minorHAnsi"/>
              </w:rPr>
            </w:pPr>
            <w:r>
              <w:rPr>
                <w:rFonts w:cstheme="minorHAnsi"/>
                <w:b/>
                <w:bCs/>
                <w:u w:val="single"/>
              </w:rPr>
              <w:t>A</w:t>
            </w:r>
            <w:r>
              <w:rPr>
                <w:rFonts w:cstheme="minorHAnsi"/>
              </w:rPr>
              <w:t>ctive cancer</w:t>
            </w:r>
          </w:p>
        </w:tc>
        <w:tc>
          <w:tcPr>
            <w:tcW w:w="1935" w:type="dxa"/>
            <w:tcBorders>
              <w:top w:val="single" w:sz="4" w:space="0" w:color="auto"/>
              <w:left w:val="single" w:sz="4" w:space="0" w:color="auto"/>
              <w:bottom w:val="single" w:sz="4" w:space="0" w:color="auto"/>
              <w:right w:val="single" w:sz="4" w:space="0" w:color="auto"/>
            </w:tcBorders>
            <w:hideMark/>
          </w:tcPr>
          <w:p w14:paraId="27B0743A" w14:textId="77777777" w:rsidR="00000000" w:rsidRDefault="00551B17">
            <w:pPr>
              <w:spacing w:after="0" w:line="240" w:lineRule="auto"/>
              <w:rPr>
                <w:rFonts w:cstheme="minorHAnsi"/>
              </w:rPr>
            </w:pPr>
            <w:r>
              <w:rPr>
                <w:rFonts w:cstheme="minorHAnsi"/>
              </w:rPr>
              <w:t>Treatment within last 12 months</w:t>
            </w:r>
          </w:p>
        </w:tc>
        <w:tc>
          <w:tcPr>
            <w:tcW w:w="1307" w:type="dxa"/>
            <w:tcBorders>
              <w:top w:val="single" w:sz="4" w:space="0" w:color="auto"/>
              <w:left w:val="single" w:sz="4" w:space="0" w:color="auto"/>
              <w:bottom w:val="single" w:sz="4" w:space="0" w:color="auto"/>
              <w:right w:val="single" w:sz="4" w:space="0" w:color="auto"/>
            </w:tcBorders>
            <w:hideMark/>
          </w:tcPr>
          <w:p w14:paraId="376791FD" w14:textId="77777777" w:rsidR="00000000" w:rsidRDefault="00551B17">
            <w:pPr>
              <w:spacing w:after="0" w:line="240" w:lineRule="auto"/>
              <w:jc w:val="center"/>
              <w:rPr>
                <w:rFonts w:cstheme="minorHAnsi"/>
              </w:rPr>
            </w:pPr>
            <w:r>
              <w:rPr>
                <w:rFonts w:cstheme="minorHAnsi"/>
              </w:rPr>
              <w:t>No = 1</w:t>
            </w:r>
          </w:p>
        </w:tc>
        <w:tc>
          <w:tcPr>
            <w:tcW w:w="1612" w:type="dxa"/>
            <w:gridSpan w:val="2"/>
            <w:tcBorders>
              <w:top w:val="single" w:sz="4" w:space="0" w:color="auto"/>
              <w:left w:val="single" w:sz="4" w:space="0" w:color="auto"/>
              <w:bottom w:val="single" w:sz="4" w:space="0" w:color="auto"/>
              <w:right w:val="single" w:sz="4" w:space="0" w:color="auto"/>
            </w:tcBorders>
            <w:vAlign w:val="center"/>
            <w:hideMark/>
          </w:tcPr>
          <w:p w14:paraId="1B58643D" w14:textId="77777777" w:rsidR="00000000" w:rsidRDefault="00551B17">
            <w:pPr>
              <w:spacing w:after="0" w:line="240" w:lineRule="auto"/>
              <w:jc w:val="center"/>
              <w:rPr>
                <w:rFonts w:cstheme="minorHAnsi"/>
              </w:rPr>
            </w:pPr>
            <w:r>
              <w:rPr>
                <w:rFonts w:cstheme="minorHAnsi"/>
              </w:rPr>
              <w:t>YES / NO</w:t>
            </w:r>
          </w:p>
          <w:p w14:paraId="290A3D05" w14:textId="77777777" w:rsidR="00000000" w:rsidRDefault="00551B17">
            <w:pPr>
              <w:spacing w:after="0" w:line="240" w:lineRule="auto"/>
              <w:jc w:val="center"/>
              <w:rPr>
                <w:rFonts w:cstheme="minorHAnsi"/>
              </w:rPr>
            </w:pPr>
            <w:r>
              <w:rPr>
                <w:rFonts w:cstheme="minorHAnsi"/>
              </w:rPr>
              <w:t>(circle one)</w:t>
            </w:r>
          </w:p>
        </w:tc>
        <w:tc>
          <w:tcPr>
            <w:tcW w:w="1319" w:type="dxa"/>
            <w:tcBorders>
              <w:top w:val="single" w:sz="4" w:space="0" w:color="auto"/>
              <w:left w:val="single" w:sz="4" w:space="0" w:color="auto"/>
              <w:bottom w:val="single" w:sz="4" w:space="0" w:color="auto"/>
              <w:right w:val="single" w:sz="4" w:space="0" w:color="auto"/>
            </w:tcBorders>
          </w:tcPr>
          <w:p w14:paraId="08D3BFE3" w14:textId="77777777" w:rsidR="00000000" w:rsidRDefault="00000000">
            <w:pPr>
              <w:spacing w:after="0" w:line="240" w:lineRule="auto"/>
              <w:jc w:val="center"/>
              <w:rPr>
                <w:rFonts w:cstheme="minorHAnsi"/>
                <w:u w:val="single"/>
              </w:rPr>
            </w:pPr>
          </w:p>
        </w:tc>
      </w:tr>
      <w:tr w:rsidR="00443D61" w14:paraId="14B72374" w14:textId="77777777" w:rsidTr="00F10769">
        <w:tc>
          <w:tcPr>
            <w:tcW w:w="2843" w:type="dxa"/>
            <w:tcBorders>
              <w:top w:val="single" w:sz="4" w:space="0" w:color="auto"/>
              <w:left w:val="single" w:sz="4" w:space="0" w:color="auto"/>
              <w:bottom w:val="single" w:sz="4" w:space="0" w:color="auto"/>
              <w:right w:val="single" w:sz="4" w:space="0" w:color="auto"/>
            </w:tcBorders>
            <w:hideMark/>
          </w:tcPr>
          <w:p w14:paraId="2DF91CD4" w14:textId="77777777" w:rsidR="00000000" w:rsidRDefault="00551B17">
            <w:pPr>
              <w:spacing w:after="0" w:line="240" w:lineRule="auto"/>
              <w:rPr>
                <w:rFonts w:cstheme="minorHAnsi"/>
              </w:rPr>
            </w:pPr>
            <w:r>
              <w:rPr>
                <w:rFonts w:cstheme="minorHAnsi"/>
              </w:rPr>
              <w:t xml:space="preserve">History of </w:t>
            </w:r>
            <w:r>
              <w:rPr>
                <w:rFonts w:cstheme="minorHAnsi"/>
                <w:b/>
                <w:bCs/>
                <w:u w:val="single"/>
              </w:rPr>
              <w:t>S</w:t>
            </w:r>
            <w:r>
              <w:rPr>
                <w:rFonts w:cstheme="minorHAnsi"/>
              </w:rPr>
              <w:t xml:space="preserve">olid organ or </w:t>
            </w:r>
            <w:r>
              <w:rPr>
                <w:rFonts w:cstheme="minorHAnsi"/>
                <w:b/>
                <w:bCs/>
                <w:u w:val="single"/>
              </w:rPr>
              <w:t>S</w:t>
            </w:r>
            <w:r>
              <w:rPr>
                <w:rFonts w:cstheme="minorHAnsi"/>
              </w:rPr>
              <w:t>tem cell transplant</w:t>
            </w:r>
          </w:p>
        </w:tc>
        <w:tc>
          <w:tcPr>
            <w:tcW w:w="1935" w:type="dxa"/>
            <w:tcBorders>
              <w:top w:val="single" w:sz="4" w:space="0" w:color="auto"/>
              <w:left w:val="single" w:sz="4" w:space="0" w:color="auto"/>
              <w:bottom w:val="single" w:sz="4" w:space="0" w:color="auto"/>
              <w:right w:val="single" w:sz="4" w:space="0" w:color="auto"/>
            </w:tcBorders>
          </w:tcPr>
          <w:p w14:paraId="48D3B161" w14:textId="77777777" w:rsidR="00000000" w:rsidRDefault="00000000">
            <w:pPr>
              <w:spacing w:after="0" w:line="240" w:lineRule="auto"/>
              <w:rPr>
                <w:rFonts w:cstheme="minorHAnsi"/>
              </w:rPr>
            </w:pPr>
          </w:p>
        </w:tc>
        <w:tc>
          <w:tcPr>
            <w:tcW w:w="1307" w:type="dxa"/>
            <w:tcBorders>
              <w:top w:val="single" w:sz="4" w:space="0" w:color="auto"/>
              <w:left w:val="single" w:sz="4" w:space="0" w:color="auto"/>
              <w:bottom w:val="single" w:sz="4" w:space="0" w:color="auto"/>
              <w:right w:val="single" w:sz="4" w:space="0" w:color="auto"/>
            </w:tcBorders>
            <w:hideMark/>
          </w:tcPr>
          <w:p w14:paraId="7C48B133" w14:textId="77777777" w:rsidR="00000000" w:rsidRDefault="00551B17">
            <w:pPr>
              <w:spacing w:after="0" w:line="240" w:lineRule="auto"/>
              <w:jc w:val="center"/>
              <w:rPr>
                <w:rFonts w:cstheme="minorHAnsi"/>
              </w:rPr>
            </w:pPr>
            <w:r>
              <w:rPr>
                <w:rFonts w:cstheme="minorHAnsi"/>
              </w:rPr>
              <w:t>No = 1</w:t>
            </w:r>
          </w:p>
        </w:tc>
        <w:tc>
          <w:tcPr>
            <w:tcW w:w="1612" w:type="dxa"/>
            <w:gridSpan w:val="2"/>
            <w:tcBorders>
              <w:top w:val="single" w:sz="4" w:space="0" w:color="auto"/>
              <w:left w:val="single" w:sz="4" w:space="0" w:color="auto"/>
              <w:bottom w:val="single" w:sz="4" w:space="0" w:color="auto"/>
              <w:right w:val="single" w:sz="4" w:space="0" w:color="auto"/>
            </w:tcBorders>
            <w:vAlign w:val="center"/>
            <w:hideMark/>
          </w:tcPr>
          <w:p w14:paraId="0BC2DF00" w14:textId="77777777" w:rsidR="00000000" w:rsidRDefault="00551B17">
            <w:pPr>
              <w:spacing w:after="0" w:line="240" w:lineRule="auto"/>
              <w:jc w:val="center"/>
              <w:rPr>
                <w:rFonts w:cstheme="minorHAnsi"/>
              </w:rPr>
            </w:pPr>
            <w:r>
              <w:rPr>
                <w:rFonts w:cstheme="minorHAnsi"/>
              </w:rPr>
              <w:t>YES / NO</w:t>
            </w:r>
          </w:p>
          <w:p w14:paraId="4DF1C503" w14:textId="77777777" w:rsidR="00000000" w:rsidRDefault="00551B17">
            <w:pPr>
              <w:spacing w:after="0" w:line="240" w:lineRule="auto"/>
              <w:jc w:val="center"/>
              <w:rPr>
                <w:rFonts w:cstheme="minorHAnsi"/>
              </w:rPr>
            </w:pPr>
            <w:r>
              <w:rPr>
                <w:rFonts w:cstheme="minorHAnsi"/>
              </w:rPr>
              <w:t>(circle one)</w:t>
            </w:r>
          </w:p>
        </w:tc>
        <w:tc>
          <w:tcPr>
            <w:tcW w:w="1319" w:type="dxa"/>
            <w:tcBorders>
              <w:top w:val="single" w:sz="4" w:space="0" w:color="auto"/>
              <w:left w:val="single" w:sz="4" w:space="0" w:color="auto"/>
              <w:bottom w:val="single" w:sz="4" w:space="0" w:color="auto"/>
              <w:right w:val="single" w:sz="4" w:space="0" w:color="auto"/>
            </w:tcBorders>
          </w:tcPr>
          <w:p w14:paraId="4F1FDEE7" w14:textId="77777777" w:rsidR="00000000" w:rsidRDefault="00000000">
            <w:pPr>
              <w:spacing w:after="0" w:line="240" w:lineRule="auto"/>
              <w:jc w:val="center"/>
              <w:rPr>
                <w:rFonts w:cstheme="minorHAnsi"/>
                <w:u w:val="single"/>
              </w:rPr>
            </w:pPr>
          </w:p>
        </w:tc>
      </w:tr>
      <w:tr w:rsidR="00443D61" w14:paraId="4AD1924B" w14:textId="77777777" w:rsidTr="00F10769">
        <w:tc>
          <w:tcPr>
            <w:tcW w:w="2843" w:type="dxa"/>
            <w:tcBorders>
              <w:top w:val="single" w:sz="4" w:space="0" w:color="auto"/>
              <w:left w:val="single" w:sz="4" w:space="0" w:color="auto"/>
              <w:bottom w:val="single" w:sz="4" w:space="0" w:color="auto"/>
              <w:right w:val="single" w:sz="4" w:space="0" w:color="auto"/>
            </w:tcBorders>
            <w:hideMark/>
          </w:tcPr>
          <w:p w14:paraId="50D7E352" w14:textId="77777777" w:rsidR="00000000" w:rsidRDefault="00551B17">
            <w:pPr>
              <w:spacing w:after="0" w:line="240" w:lineRule="auto"/>
              <w:rPr>
                <w:rFonts w:cstheme="minorHAnsi"/>
                <w:u w:val="single"/>
              </w:rPr>
            </w:pPr>
            <w:r>
              <w:rPr>
                <w:rFonts w:cstheme="minorHAnsi"/>
                <w:b/>
                <w:bCs/>
                <w:u w:val="single"/>
              </w:rPr>
              <w:t>M</w:t>
            </w:r>
            <w:r>
              <w:rPr>
                <w:rFonts w:cstheme="minorHAnsi"/>
              </w:rPr>
              <w:t>CV</w:t>
            </w:r>
          </w:p>
        </w:tc>
        <w:tc>
          <w:tcPr>
            <w:tcW w:w="1935" w:type="dxa"/>
            <w:tcBorders>
              <w:top w:val="single" w:sz="4" w:space="0" w:color="auto"/>
              <w:left w:val="single" w:sz="4" w:space="0" w:color="auto"/>
              <w:bottom w:val="single" w:sz="4" w:space="0" w:color="auto"/>
              <w:right w:val="single" w:sz="4" w:space="0" w:color="auto"/>
            </w:tcBorders>
            <w:hideMark/>
          </w:tcPr>
          <w:p w14:paraId="053893E3" w14:textId="77777777" w:rsidR="00000000" w:rsidRDefault="00551B17">
            <w:pPr>
              <w:spacing w:after="0" w:line="240" w:lineRule="auto"/>
              <w:rPr>
                <w:rFonts w:cstheme="minorHAnsi"/>
              </w:rPr>
            </w:pPr>
            <w:r>
              <w:rPr>
                <w:rFonts w:cstheme="minorHAnsi"/>
              </w:rPr>
              <w:t xml:space="preserve">&lt; 90 </w:t>
            </w:r>
            <w:proofErr w:type="spellStart"/>
            <w:r>
              <w:rPr>
                <w:rFonts w:cstheme="minorHAnsi"/>
              </w:rPr>
              <w:t>fL</w:t>
            </w:r>
            <w:proofErr w:type="spellEnd"/>
          </w:p>
        </w:tc>
        <w:tc>
          <w:tcPr>
            <w:tcW w:w="1307" w:type="dxa"/>
            <w:tcBorders>
              <w:top w:val="single" w:sz="4" w:space="0" w:color="auto"/>
              <w:left w:val="single" w:sz="4" w:space="0" w:color="auto"/>
              <w:bottom w:val="single" w:sz="4" w:space="0" w:color="auto"/>
              <w:right w:val="single" w:sz="4" w:space="0" w:color="auto"/>
            </w:tcBorders>
            <w:hideMark/>
          </w:tcPr>
          <w:p w14:paraId="668E2FCC" w14:textId="77777777" w:rsidR="00000000" w:rsidRDefault="00551B17">
            <w:pPr>
              <w:spacing w:after="0" w:line="240" w:lineRule="auto"/>
              <w:jc w:val="center"/>
              <w:rPr>
                <w:rFonts w:cstheme="minorHAnsi"/>
              </w:rPr>
            </w:pPr>
            <w:r>
              <w:rPr>
                <w:rFonts w:cstheme="minorHAnsi"/>
              </w:rPr>
              <w:t>Yes = 1</w:t>
            </w:r>
          </w:p>
        </w:tc>
        <w:tc>
          <w:tcPr>
            <w:tcW w:w="755" w:type="dxa"/>
            <w:tcBorders>
              <w:top w:val="single" w:sz="4" w:space="0" w:color="auto"/>
              <w:left w:val="single" w:sz="4" w:space="0" w:color="auto"/>
              <w:bottom w:val="single" w:sz="4" w:space="0" w:color="auto"/>
              <w:right w:val="single" w:sz="4" w:space="0" w:color="auto"/>
            </w:tcBorders>
            <w:hideMark/>
          </w:tcPr>
          <w:p w14:paraId="77CC981F" w14:textId="77777777" w:rsidR="00000000" w:rsidRDefault="00551B17">
            <w:pPr>
              <w:spacing w:after="0" w:line="240" w:lineRule="auto"/>
              <w:jc w:val="center"/>
              <w:rPr>
                <w:rFonts w:cstheme="minorHAnsi"/>
                <w:u w:val="single"/>
              </w:rPr>
            </w:pPr>
            <w:r>
              <w:rPr>
                <w:rFonts w:cstheme="minorHAnsi"/>
                <w:u w:val="single"/>
              </w:rPr>
              <w:t>___</w:t>
            </w:r>
            <w:r>
              <w:rPr>
                <w:rFonts w:cstheme="minorHAnsi"/>
              </w:rPr>
              <w:t xml:space="preserve"> </w:t>
            </w:r>
          </w:p>
        </w:tc>
        <w:tc>
          <w:tcPr>
            <w:tcW w:w="857" w:type="dxa"/>
            <w:tcBorders>
              <w:top w:val="single" w:sz="4" w:space="0" w:color="auto"/>
              <w:left w:val="single" w:sz="4" w:space="0" w:color="auto"/>
              <w:bottom w:val="single" w:sz="4" w:space="0" w:color="auto"/>
              <w:right w:val="single" w:sz="4" w:space="0" w:color="auto"/>
            </w:tcBorders>
            <w:hideMark/>
          </w:tcPr>
          <w:p w14:paraId="7EF4D67E" w14:textId="77777777" w:rsidR="00000000" w:rsidRDefault="00551B17">
            <w:pPr>
              <w:spacing w:after="0" w:line="240" w:lineRule="auto"/>
              <w:jc w:val="center"/>
              <w:rPr>
                <w:rFonts w:cstheme="minorHAnsi"/>
                <w:u w:val="single"/>
              </w:rPr>
            </w:pPr>
            <w:proofErr w:type="spellStart"/>
            <w:r>
              <w:rPr>
                <w:rFonts w:cstheme="minorHAnsi"/>
              </w:rPr>
              <w:t>fL</w:t>
            </w:r>
            <w:proofErr w:type="spellEnd"/>
          </w:p>
        </w:tc>
        <w:tc>
          <w:tcPr>
            <w:tcW w:w="1319" w:type="dxa"/>
            <w:tcBorders>
              <w:top w:val="single" w:sz="4" w:space="0" w:color="auto"/>
              <w:left w:val="single" w:sz="4" w:space="0" w:color="auto"/>
              <w:bottom w:val="single" w:sz="4" w:space="0" w:color="auto"/>
              <w:right w:val="single" w:sz="4" w:space="0" w:color="auto"/>
            </w:tcBorders>
          </w:tcPr>
          <w:p w14:paraId="11D59C15" w14:textId="77777777" w:rsidR="00000000" w:rsidRDefault="00000000">
            <w:pPr>
              <w:spacing w:after="0" w:line="240" w:lineRule="auto"/>
              <w:jc w:val="center"/>
              <w:rPr>
                <w:rFonts w:cstheme="minorHAnsi"/>
                <w:u w:val="single"/>
              </w:rPr>
            </w:pPr>
          </w:p>
        </w:tc>
      </w:tr>
      <w:tr w:rsidR="00443D61" w14:paraId="207A5017" w14:textId="77777777" w:rsidTr="00F10769">
        <w:tc>
          <w:tcPr>
            <w:tcW w:w="2843" w:type="dxa"/>
            <w:tcBorders>
              <w:top w:val="single" w:sz="4" w:space="0" w:color="auto"/>
              <w:left w:val="single" w:sz="4" w:space="0" w:color="auto"/>
              <w:bottom w:val="single" w:sz="4" w:space="0" w:color="auto"/>
              <w:right w:val="single" w:sz="4" w:space="0" w:color="auto"/>
            </w:tcBorders>
            <w:hideMark/>
          </w:tcPr>
          <w:p w14:paraId="64E617B8" w14:textId="77777777" w:rsidR="00000000" w:rsidRDefault="00551B17">
            <w:pPr>
              <w:spacing w:after="0" w:line="240" w:lineRule="auto"/>
              <w:rPr>
                <w:rFonts w:cstheme="minorHAnsi"/>
                <w:u w:val="single"/>
              </w:rPr>
            </w:pPr>
            <w:r>
              <w:rPr>
                <w:rFonts w:cstheme="minorHAnsi"/>
                <w:b/>
                <w:bCs/>
                <w:u w:val="single"/>
              </w:rPr>
              <w:t>I</w:t>
            </w:r>
            <w:r>
              <w:rPr>
                <w:rFonts w:cstheme="minorHAnsi"/>
              </w:rPr>
              <w:t>NR</w:t>
            </w:r>
          </w:p>
        </w:tc>
        <w:tc>
          <w:tcPr>
            <w:tcW w:w="1935" w:type="dxa"/>
            <w:tcBorders>
              <w:top w:val="single" w:sz="4" w:space="0" w:color="auto"/>
              <w:left w:val="single" w:sz="4" w:space="0" w:color="auto"/>
              <w:bottom w:val="single" w:sz="4" w:space="0" w:color="auto"/>
              <w:right w:val="single" w:sz="4" w:space="0" w:color="auto"/>
            </w:tcBorders>
            <w:hideMark/>
          </w:tcPr>
          <w:p w14:paraId="6A28CAD4" w14:textId="77777777" w:rsidR="00000000" w:rsidRDefault="00551B17">
            <w:pPr>
              <w:spacing w:after="0" w:line="240" w:lineRule="auto"/>
              <w:rPr>
                <w:rFonts w:cstheme="minorHAnsi"/>
              </w:rPr>
            </w:pPr>
            <w:r>
              <w:rPr>
                <w:rFonts w:cstheme="minorHAnsi"/>
              </w:rPr>
              <w:t xml:space="preserve">&lt; 1.5 </w:t>
            </w:r>
          </w:p>
        </w:tc>
        <w:tc>
          <w:tcPr>
            <w:tcW w:w="1307" w:type="dxa"/>
            <w:tcBorders>
              <w:top w:val="single" w:sz="4" w:space="0" w:color="auto"/>
              <w:left w:val="single" w:sz="4" w:space="0" w:color="auto"/>
              <w:bottom w:val="single" w:sz="4" w:space="0" w:color="auto"/>
              <w:right w:val="single" w:sz="4" w:space="0" w:color="auto"/>
            </w:tcBorders>
            <w:hideMark/>
          </w:tcPr>
          <w:p w14:paraId="39FA10D1" w14:textId="77777777" w:rsidR="00000000" w:rsidRDefault="00551B17">
            <w:pPr>
              <w:spacing w:after="0" w:line="240" w:lineRule="auto"/>
              <w:jc w:val="center"/>
              <w:rPr>
                <w:rFonts w:cstheme="minorHAnsi"/>
              </w:rPr>
            </w:pPr>
            <w:r>
              <w:rPr>
                <w:rFonts w:cstheme="minorHAnsi"/>
              </w:rPr>
              <w:t>Yes = 1</w:t>
            </w:r>
          </w:p>
        </w:tc>
        <w:tc>
          <w:tcPr>
            <w:tcW w:w="755" w:type="dxa"/>
            <w:tcBorders>
              <w:top w:val="single" w:sz="4" w:space="0" w:color="auto"/>
              <w:left w:val="single" w:sz="4" w:space="0" w:color="auto"/>
              <w:bottom w:val="single" w:sz="4" w:space="0" w:color="auto"/>
              <w:right w:val="single" w:sz="4" w:space="0" w:color="auto"/>
            </w:tcBorders>
            <w:hideMark/>
          </w:tcPr>
          <w:p w14:paraId="4963E7AF" w14:textId="77777777" w:rsidR="00000000" w:rsidRDefault="00551B17">
            <w:pPr>
              <w:spacing w:after="0" w:line="240" w:lineRule="auto"/>
              <w:jc w:val="center"/>
              <w:rPr>
                <w:rFonts w:cstheme="minorHAnsi"/>
                <w:u w:val="single"/>
              </w:rPr>
            </w:pPr>
            <w:r>
              <w:rPr>
                <w:rFonts w:cstheme="minorHAnsi"/>
                <w:u w:val="single"/>
              </w:rPr>
              <w:t>___</w:t>
            </w:r>
          </w:p>
        </w:tc>
        <w:tc>
          <w:tcPr>
            <w:tcW w:w="857" w:type="dxa"/>
            <w:tcBorders>
              <w:top w:val="single" w:sz="4" w:space="0" w:color="auto"/>
              <w:left w:val="single" w:sz="4" w:space="0" w:color="auto"/>
              <w:bottom w:val="single" w:sz="4" w:space="0" w:color="auto"/>
              <w:right w:val="single" w:sz="4" w:space="0" w:color="auto"/>
            </w:tcBorders>
          </w:tcPr>
          <w:p w14:paraId="18BC0289" w14:textId="77777777" w:rsidR="00000000" w:rsidRDefault="00000000">
            <w:pPr>
              <w:spacing w:after="0" w:line="240" w:lineRule="auto"/>
              <w:jc w:val="center"/>
              <w:rPr>
                <w:rFonts w:cstheme="minorHAnsi"/>
                <w:u w:val="single"/>
              </w:rPr>
            </w:pPr>
          </w:p>
        </w:tc>
        <w:tc>
          <w:tcPr>
            <w:tcW w:w="1319" w:type="dxa"/>
            <w:tcBorders>
              <w:top w:val="single" w:sz="4" w:space="0" w:color="auto"/>
              <w:left w:val="single" w:sz="4" w:space="0" w:color="auto"/>
              <w:bottom w:val="single" w:sz="4" w:space="0" w:color="auto"/>
              <w:right w:val="single" w:sz="4" w:space="0" w:color="auto"/>
            </w:tcBorders>
          </w:tcPr>
          <w:p w14:paraId="7FBA1310" w14:textId="77777777" w:rsidR="00000000" w:rsidRDefault="00000000">
            <w:pPr>
              <w:spacing w:after="0" w:line="240" w:lineRule="auto"/>
              <w:jc w:val="center"/>
              <w:rPr>
                <w:rFonts w:cstheme="minorHAnsi"/>
                <w:u w:val="single"/>
              </w:rPr>
            </w:pPr>
          </w:p>
        </w:tc>
      </w:tr>
      <w:tr w:rsidR="00443D61" w14:paraId="6D424C73" w14:textId="77777777" w:rsidTr="00F10769">
        <w:tc>
          <w:tcPr>
            <w:tcW w:w="2843" w:type="dxa"/>
            <w:tcBorders>
              <w:top w:val="single" w:sz="4" w:space="0" w:color="auto"/>
              <w:left w:val="single" w:sz="4" w:space="0" w:color="auto"/>
              <w:bottom w:val="single" w:sz="4" w:space="0" w:color="auto"/>
              <w:right w:val="single" w:sz="4" w:space="0" w:color="auto"/>
            </w:tcBorders>
            <w:hideMark/>
          </w:tcPr>
          <w:p w14:paraId="0F5F3ED3" w14:textId="77777777" w:rsidR="00000000" w:rsidRDefault="00551B17">
            <w:pPr>
              <w:spacing w:after="0" w:line="240" w:lineRule="auto"/>
              <w:rPr>
                <w:rFonts w:cstheme="minorHAnsi"/>
                <w:u w:val="single"/>
              </w:rPr>
            </w:pPr>
            <w:r>
              <w:rPr>
                <w:rFonts w:cstheme="minorHAnsi"/>
                <w:b/>
                <w:bCs/>
                <w:u w:val="single"/>
              </w:rPr>
              <w:t>C</w:t>
            </w:r>
            <w:r>
              <w:rPr>
                <w:rFonts w:cstheme="minorHAnsi"/>
              </w:rPr>
              <w:t>reatinine</w:t>
            </w:r>
          </w:p>
        </w:tc>
        <w:tc>
          <w:tcPr>
            <w:tcW w:w="1935" w:type="dxa"/>
            <w:tcBorders>
              <w:top w:val="single" w:sz="4" w:space="0" w:color="auto"/>
              <w:left w:val="single" w:sz="4" w:space="0" w:color="auto"/>
              <w:bottom w:val="single" w:sz="4" w:space="0" w:color="auto"/>
              <w:right w:val="single" w:sz="4" w:space="0" w:color="auto"/>
            </w:tcBorders>
            <w:hideMark/>
          </w:tcPr>
          <w:p w14:paraId="53F9EE88" w14:textId="77777777" w:rsidR="00000000" w:rsidRDefault="00551B17">
            <w:pPr>
              <w:spacing w:after="0" w:line="240" w:lineRule="auto"/>
              <w:rPr>
                <w:rFonts w:cstheme="minorHAnsi"/>
              </w:rPr>
            </w:pPr>
            <w:r>
              <w:rPr>
                <w:rFonts w:cstheme="minorHAnsi"/>
              </w:rPr>
              <w:t>&lt; 177 µmol/L</w:t>
            </w:r>
          </w:p>
        </w:tc>
        <w:tc>
          <w:tcPr>
            <w:tcW w:w="1307" w:type="dxa"/>
            <w:tcBorders>
              <w:top w:val="single" w:sz="4" w:space="0" w:color="auto"/>
              <w:left w:val="single" w:sz="4" w:space="0" w:color="auto"/>
              <w:bottom w:val="single" w:sz="4" w:space="0" w:color="auto"/>
              <w:right w:val="single" w:sz="4" w:space="0" w:color="auto"/>
            </w:tcBorders>
            <w:hideMark/>
          </w:tcPr>
          <w:p w14:paraId="3640B4FE" w14:textId="77777777" w:rsidR="00000000" w:rsidRDefault="00551B17">
            <w:pPr>
              <w:spacing w:after="0" w:line="240" w:lineRule="auto"/>
              <w:jc w:val="center"/>
              <w:rPr>
                <w:rFonts w:cstheme="minorHAnsi"/>
              </w:rPr>
            </w:pPr>
            <w:r>
              <w:rPr>
                <w:rFonts w:cstheme="minorHAnsi"/>
              </w:rPr>
              <w:t>Yes = 1</w:t>
            </w:r>
          </w:p>
        </w:tc>
        <w:tc>
          <w:tcPr>
            <w:tcW w:w="755" w:type="dxa"/>
            <w:tcBorders>
              <w:top w:val="single" w:sz="4" w:space="0" w:color="auto"/>
              <w:left w:val="single" w:sz="4" w:space="0" w:color="auto"/>
              <w:bottom w:val="single" w:sz="4" w:space="0" w:color="auto"/>
              <w:right w:val="single" w:sz="4" w:space="0" w:color="auto"/>
            </w:tcBorders>
            <w:hideMark/>
          </w:tcPr>
          <w:p w14:paraId="6B6C4917" w14:textId="77777777" w:rsidR="00000000" w:rsidRDefault="00551B17">
            <w:pPr>
              <w:spacing w:after="0" w:line="240" w:lineRule="auto"/>
              <w:jc w:val="center"/>
              <w:rPr>
                <w:rFonts w:cstheme="minorHAnsi"/>
                <w:u w:val="single"/>
              </w:rPr>
            </w:pPr>
            <w:r>
              <w:rPr>
                <w:rFonts w:cstheme="minorHAnsi"/>
                <w:u w:val="single"/>
              </w:rPr>
              <w:t>___</w:t>
            </w:r>
          </w:p>
        </w:tc>
        <w:tc>
          <w:tcPr>
            <w:tcW w:w="857" w:type="dxa"/>
            <w:tcBorders>
              <w:top w:val="single" w:sz="4" w:space="0" w:color="auto"/>
              <w:left w:val="single" w:sz="4" w:space="0" w:color="auto"/>
              <w:bottom w:val="single" w:sz="4" w:space="0" w:color="auto"/>
              <w:right w:val="single" w:sz="4" w:space="0" w:color="auto"/>
            </w:tcBorders>
            <w:hideMark/>
          </w:tcPr>
          <w:p w14:paraId="343CE8DF" w14:textId="77777777" w:rsidR="00000000" w:rsidRDefault="00551B17">
            <w:pPr>
              <w:spacing w:after="0" w:line="240" w:lineRule="auto"/>
              <w:jc w:val="center"/>
              <w:rPr>
                <w:rFonts w:cstheme="minorHAnsi"/>
                <w:u w:val="single"/>
              </w:rPr>
            </w:pPr>
            <w:r>
              <w:rPr>
                <w:rFonts w:cstheme="minorHAnsi"/>
              </w:rPr>
              <w:t>µmol/L</w:t>
            </w:r>
          </w:p>
        </w:tc>
        <w:tc>
          <w:tcPr>
            <w:tcW w:w="1319" w:type="dxa"/>
            <w:tcBorders>
              <w:top w:val="single" w:sz="4" w:space="0" w:color="auto"/>
              <w:left w:val="single" w:sz="4" w:space="0" w:color="auto"/>
              <w:bottom w:val="single" w:sz="4" w:space="0" w:color="auto"/>
              <w:right w:val="single" w:sz="4" w:space="0" w:color="auto"/>
            </w:tcBorders>
          </w:tcPr>
          <w:p w14:paraId="1FBE940C" w14:textId="77777777" w:rsidR="00000000" w:rsidRDefault="00000000">
            <w:pPr>
              <w:spacing w:after="0" w:line="240" w:lineRule="auto"/>
              <w:jc w:val="center"/>
              <w:rPr>
                <w:rFonts w:cstheme="minorHAnsi"/>
                <w:u w:val="single"/>
              </w:rPr>
            </w:pPr>
          </w:p>
        </w:tc>
      </w:tr>
      <w:tr w:rsidR="00443D61" w14:paraId="458AB147" w14:textId="77777777" w:rsidTr="00F10769">
        <w:tc>
          <w:tcPr>
            <w:tcW w:w="2843" w:type="dxa"/>
            <w:tcBorders>
              <w:top w:val="single" w:sz="4" w:space="0" w:color="auto"/>
              <w:left w:val="single" w:sz="4" w:space="0" w:color="auto"/>
              <w:bottom w:val="single" w:sz="4" w:space="0" w:color="auto"/>
              <w:right w:val="single" w:sz="4" w:space="0" w:color="auto"/>
            </w:tcBorders>
          </w:tcPr>
          <w:p w14:paraId="237BCB8B" w14:textId="77777777" w:rsidR="00000000" w:rsidRDefault="00000000">
            <w:pPr>
              <w:spacing w:after="0" w:line="240" w:lineRule="auto"/>
              <w:rPr>
                <w:rFonts w:cstheme="minorHAnsi"/>
                <w:u w:val="single"/>
              </w:rPr>
            </w:pPr>
          </w:p>
        </w:tc>
        <w:tc>
          <w:tcPr>
            <w:tcW w:w="1935" w:type="dxa"/>
            <w:tcBorders>
              <w:top w:val="single" w:sz="4" w:space="0" w:color="auto"/>
              <w:left w:val="single" w:sz="4" w:space="0" w:color="auto"/>
              <w:bottom w:val="single" w:sz="4" w:space="0" w:color="auto"/>
              <w:right w:val="single" w:sz="4" w:space="0" w:color="auto"/>
            </w:tcBorders>
          </w:tcPr>
          <w:p w14:paraId="5F3C5F66" w14:textId="77777777" w:rsidR="00000000" w:rsidRDefault="00000000">
            <w:pPr>
              <w:spacing w:after="0" w:line="240" w:lineRule="auto"/>
              <w:rPr>
                <w:rFonts w:cstheme="minorHAnsi"/>
                <w:u w:val="single"/>
              </w:rPr>
            </w:pPr>
          </w:p>
        </w:tc>
        <w:tc>
          <w:tcPr>
            <w:tcW w:w="1307" w:type="dxa"/>
            <w:tcBorders>
              <w:top w:val="single" w:sz="4" w:space="0" w:color="auto"/>
              <w:left w:val="single" w:sz="4" w:space="0" w:color="auto"/>
              <w:bottom w:val="single" w:sz="4" w:space="0" w:color="auto"/>
              <w:right w:val="single" w:sz="4" w:space="0" w:color="auto"/>
            </w:tcBorders>
            <w:hideMark/>
          </w:tcPr>
          <w:p w14:paraId="2A24A5F8" w14:textId="77777777" w:rsidR="00000000" w:rsidRDefault="00551B17">
            <w:pPr>
              <w:spacing w:after="0" w:line="240" w:lineRule="auto"/>
              <w:jc w:val="center"/>
              <w:rPr>
                <w:rFonts w:cstheme="minorHAnsi"/>
                <w:b/>
                <w:bCs/>
                <w:u w:val="single"/>
              </w:rPr>
            </w:pPr>
            <w:r>
              <w:rPr>
                <w:rFonts w:cstheme="minorHAnsi"/>
                <w:b/>
                <w:bCs/>
                <w:u w:val="single"/>
              </w:rPr>
              <w:t>Total score:</w:t>
            </w:r>
          </w:p>
        </w:tc>
        <w:tc>
          <w:tcPr>
            <w:tcW w:w="161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FFF3BC" w14:textId="77777777" w:rsidR="00000000" w:rsidRDefault="00000000">
            <w:pPr>
              <w:rPr>
                <w:rFonts w:cstheme="minorHAnsi"/>
                <w:b/>
                <w:bCs/>
                <w:u w:val="single"/>
              </w:rPr>
            </w:pPr>
          </w:p>
        </w:tc>
        <w:tc>
          <w:tcPr>
            <w:tcW w:w="1319" w:type="dxa"/>
            <w:tcBorders>
              <w:top w:val="single" w:sz="4" w:space="0" w:color="auto"/>
              <w:left w:val="single" w:sz="4" w:space="0" w:color="auto"/>
              <w:bottom w:val="single" w:sz="4" w:space="0" w:color="auto"/>
              <w:right w:val="single" w:sz="4" w:space="0" w:color="auto"/>
            </w:tcBorders>
          </w:tcPr>
          <w:p w14:paraId="28364891" w14:textId="77777777" w:rsidR="00000000" w:rsidRDefault="00000000">
            <w:pPr>
              <w:spacing w:after="0" w:line="240" w:lineRule="auto"/>
              <w:rPr>
                <w:rFonts w:cstheme="minorHAnsi"/>
                <w:u w:val="single"/>
              </w:rPr>
            </w:pPr>
          </w:p>
        </w:tc>
      </w:tr>
    </w:tbl>
    <w:p w14:paraId="74BFB905" w14:textId="77777777" w:rsidR="00000000" w:rsidRPr="002C08F9" w:rsidRDefault="00000000" w:rsidP="00F10769">
      <w:pPr>
        <w:rPr>
          <w:rFonts w:cstheme="minorHAnsi"/>
          <w:b/>
          <w:bCs/>
          <w:u w:val="single"/>
        </w:rPr>
      </w:pPr>
    </w:p>
    <w:p w14:paraId="7A29F8E9" w14:textId="77777777" w:rsidR="00000000" w:rsidRPr="002C08F9" w:rsidRDefault="00551B17" w:rsidP="00F10769">
      <w:pPr>
        <w:rPr>
          <w:rFonts w:cstheme="minorHAnsi"/>
          <w:b/>
          <w:bCs/>
          <w:sz w:val="24"/>
          <w:u w:val="single"/>
        </w:rPr>
      </w:pPr>
      <w:r w:rsidRPr="002C08F9">
        <w:rPr>
          <w:rFonts w:cstheme="minorHAnsi"/>
          <w:b/>
          <w:bCs/>
          <w:sz w:val="24"/>
          <w:u w:val="single"/>
        </w:rPr>
        <w:t>Requesting doctor’s details*:</w:t>
      </w:r>
      <w:r w:rsidRPr="002C08F9">
        <w:rPr>
          <w:rFonts w:cstheme="minorHAnsi"/>
          <w:b/>
          <w:bCs/>
          <w:sz w:val="24"/>
        </w:rPr>
        <w:t xml:space="preserve">   </w:t>
      </w:r>
      <w:r>
        <w:rPr>
          <w:rFonts w:cstheme="minorHAnsi"/>
          <w:b/>
          <w:bCs/>
          <w:sz w:val="24"/>
        </w:rPr>
        <w:tab/>
      </w:r>
    </w:p>
    <w:p w14:paraId="373F0BD7" w14:textId="77777777" w:rsidR="00000000" w:rsidRDefault="00551B17" w:rsidP="0057189B">
      <w:pPr>
        <w:jc w:val="both"/>
        <w:rPr>
          <w:rFonts w:cstheme="minorHAnsi"/>
        </w:rPr>
      </w:pPr>
      <w:r>
        <w:rPr>
          <w:rFonts w:cstheme="minorHAnsi"/>
        </w:rPr>
        <w:t>First name and surname:</w:t>
      </w:r>
    </w:p>
    <w:p w14:paraId="08B60110" w14:textId="77777777" w:rsidR="00000000" w:rsidRDefault="00551B17" w:rsidP="0057189B">
      <w:pPr>
        <w:jc w:val="both"/>
        <w:rPr>
          <w:rFonts w:cstheme="minorHAnsi"/>
        </w:rPr>
      </w:pPr>
      <w:r>
        <w:rPr>
          <w:rFonts w:cstheme="minorHAnsi"/>
        </w:rPr>
        <w:t>Mobile number (pager and landline numbers alone are NOT accepted):</w:t>
      </w:r>
    </w:p>
    <w:p w14:paraId="49538101" w14:textId="77777777" w:rsidR="00000000" w:rsidRPr="002C08F9" w:rsidRDefault="00551B17" w:rsidP="0057189B">
      <w:pPr>
        <w:jc w:val="both"/>
        <w:rPr>
          <w:rFonts w:cstheme="minorHAnsi"/>
        </w:rPr>
      </w:pPr>
      <w:r>
        <w:rPr>
          <w:rFonts w:cstheme="minorHAnsi"/>
        </w:rPr>
        <w:t xml:space="preserve">Hospital/medical practice:     </w:t>
      </w:r>
      <w:r>
        <w:rPr>
          <w:rFonts w:cstheme="minorHAnsi"/>
        </w:rPr>
        <w:tab/>
      </w:r>
      <w:r>
        <w:rPr>
          <w:rFonts w:cstheme="minorHAnsi"/>
        </w:rPr>
        <w:tab/>
      </w:r>
      <w:r>
        <w:rPr>
          <w:rFonts w:cstheme="minorHAnsi"/>
        </w:rPr>
        <w:tab/>
      </w:r>
      <w:r>
        <w:rPr>
          <w:rFonts w:cstheme="minorHAnsi"/>
        </w:rPr>
        <w:tab/>
      </w:r>
      <w:r>
        <w:rPr>
          <w:rFonts w:cstheme="minorHAnsi"/>
        </w:rPr>
        <w:tab/>
        <w:t xml:space="preserve">        </w:t>
      </w:r>
      <w:r w:rsidRPr="0057189B">
        <w:rPr>
          <w:rFonts w:cstheme="minorHAnsi"/>
          <w:sz w:val="20"/>
        </w:rPr>
        <w:t>*Low results will be phoned to this contact.</w:t>
      </w:r>
    </w:p>
    <w:p w14:paraId="2388D410" w14:textId="77777777" w:rsidR="00000000" w:rsidRPr="0057189B" w:rsidRDefault="00551B17" w:rsidP="0057189B">
      <w:pPr>
        <w:jc w:val="both"/>
        <w:rPr>
          <w:rFonts w:ascii="Calibri" w:hAnsi="Calibri" w:cs="Calibri"/>
        </w:rPr>
      </w:pPr>
      <w:r>
        <w:rPr>
          <w:rFonts w:ascii="Calibri" w:hAnsi="Calibri" w:cs="Calibri"/>
        </w:rPr>
        <w:br w:type="page"/>
      </w:r>
      <w:r>
        <w:rPr>
          <w:rFonts w:cstheme="minorHAnsi"/>
          <w:b/>
          <w:bCs/>
          <w:u w:val="single"/>
        </w:rPr>
        <w:lastRenderedPageBreak/>
        <w:t>Normal working hours (Monday-Friday 8.30am-5pm, excluding public holidays)</w:t>
      </w:r>
    </w:p>
    <w:p w14:paraId="533C3557" w14:textId="77777777" w:rsidR="00000000" w:rsidRDefault="00551B17" w:rsidP="0057189B">
      <w:pPr>
        <w:jc w:val="both"/>
        <w:rPr>
          <w:rFonts w:cstheme="minorHAnsi"/>
        </w:rPr>
      </w:pPr>
      <w:r>
        <w:rPr>
          <w:rFonts w:cstheme="minorHAnsi"/>
          <w:b/>
        </w:rPr>
        <w:t xml:space="preserve">Urgent samples must arrive at the Monash Health Pathology (Monash Medical Centre, Clayton) Specimen Reception by </w:t>
      </w:r>
      <w:r>
        <w:rPr>
          <w:rFonts w:cstheme="minorHAnsi"/>
          <w:b/>
          <w:bCs/>
        </w:rPr>
        <w:t>1pm</w:t>
      </w:r>
      <w:r>
        <w:rPr>
          <w:rFonts w:cstheme="minorHAnsi"/>
        </w:rPr>
        <w:t xml:space="preserve"> on a normal business day for same day results. Urgent samples arriving after 1pm will be run on the next business day. All urgent samples MUST be discussed with a Monash Health Pathology Special Coagulation Scientist/Laboratory Haematology Registrar/Laboratory Haematologist.</w:t>
      </w:r>
    </w:p>
    <w:p w14:paraId="47D7280A" w14:textId="77777777" w:rsidR="00000000" w:rsidRDefault="00551B17" w:rsidP="0057189B">
      <w:pPr>
        <w:jc w:val="both"/>
        <w:rPr>
          <w:rFonts w:cstheme="minorHAnsi"/>
        </w:rPr>
      </w:pPr>
      <w:r>
        <w:rPr>
          <w:rFonts w:cstheme="minorHAnsi"/>
        </w:rPr>
        <w:br/>
        <w:t xml:space="preserve">Non-urgent samples will be analysed in batches (usually twice a week). </w:t>
      </w:r>
    </w:p>
    <w:p w14:paraId="2427F4E1" w14:textId="77777777" w:rsidR="00000000" w:rsidRDefault="00000000" w:rsidP="0057189B">
      <w:pPr>
        <w:jc w:val="both"/>
        <w:rPr>
          <w:rFonts w:cstheme="minorHAnsi"/>
        </w:rPr>
      </w:pPr>
    </w:p>
    <w:p w14:paraId="2BEA2F23" w14:textId="77777777" w:rsidR="00000000" w:rsidRDefault="00551B17" w:rsidP="0057189B">
      <w:pPr>
        <w:jc w:val="both"/>
        <w:rPr>
          <w:rFonts w:cstheme="minorHAnsi"/>
          <w:b/>
          <w:bCs/>
          <w:u w:val="single"/>
        </w:rPr>
      </w:pPr>
      <w:r>
        <w:rPr>
          <w:rFonts w:cstheme="minorHAnsi"/>
          <w:b/>
          <w:bCs/>
          <w:u w:val="single"/>
        </w:rPr>
        <w:t xml:space="preserve">Outside of normal working hours </w:t>
      </w:r>
    </w:p>
    <w:p w14:paraId="521F0B8F" w14:textId="77777777" w:rsidR="00000000" w:rsidRDefault="00551B17" w:rsidP="0057189B">
      <w:pPr>
        <w:jc w:val="both"/>
        <w:rPr>
          <w:rFonts w:cstheme="minorHAnsi"/>
        </w:rPr>
      </w:pPr>
      <w:r>
        <w:rPr>
          <w:rFonts w:cstheme="minorHAnsi"/>
        </w:rPr>
        <w:t>There is no scientist rostered to run the ADAMTS-13 assay outside of normal working hours. Samples arriving outside of working hours will be run on the next business day (if urgent) or with the next batched run (if non-urgent). Please call and speak to the Monash Health Laboratory Haematologist on-call (contactable via Monash Health switchboard (03) 9594 6666) with any concerns.</w:t>
      </w:r>
    </w:p>
    <w:p w14:paraId="0C0B4F7C" w14:textId="77777777" w:rsidR="00000000" w:rsidRDefault="00000000" w:rsidP="0057189B">
      <w:pPr>
        <w:jc w:val="both"/>
        <w:rPr>
          <w:rFonts w:cstheme="minorHAnsi"/>
        </w:rPr>
      </w:pPr>
    </w:p>
    <w:p w14:paraId="28F4F60E" w14:textId="77777777" w:rsidR="00000000" w:rsidRDefault="00551B17" w:rsidP="0057189B">
      <w:pPr>
        <w:jc w:val="both"/>
        <w:rPr>
          <w:rFonts w:cstheme="minorHAnsi"/>
        </w:rPr>
      </w:pPr>
      <w:r>
        <w:rPr>
          <w:rFonts w:cstheme="minorHAnsi"/>
          <w:b/>
          <w:bCs/>
          <w:u w:val="single"/>
        </w:rPr>
        <w:t>Additional information</w:t>
      </w:r>
    </w:p>
    <w:p w14:paraId="58903ECB" w14:textId="77777777" w:rsidR="00000000" w:rsidRDefault="00551B17" w:rsidP="005718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color w:val="000000"/>
          <w:lang w:val="en-GB"/>
        </w:rPr>
      </w:pPr>
      <w:r>
        <w:rPr>
          <w:rFonts w:cstheme="minorHAnsi"/>
          <w:color w:val="000000"/>
          <w:lang w:val="en-GB"/>
        </w:rPr>
        <w:t xml:space="preserve">On rare occasions, a false positive result (i.e. low ADAMTS-13 activity) can occur with the </w:t>
      </w:r>
      <w:proofErr w:type="spellStart"/>
      <w:r>
        <w:rPr>
          <w:rFonts w:cstheme="minorHAnsi"/>
          <w:color w:val="000000"/>
          <w:lang w:val="en-GB"/>
        </w:rPr>
        <w:t>AcuStar</w:t>
      </w:r>
      <w:proofErr w:type="spellEnd"/>
      <w:r>
        <w:rPr>
          <w:rFonts w:cstheme="minorHAnsi"/>
          <w:color w:val="000000"/>
          <w:lang w:val="en-GB"/>
        </w:rPr>
        <w:t xml:space="preserve"> assay.</w:t>
      </w:r>
    </w:p>
    <w:p w14:paraId="30C5C511" w14:textId="77777777" w:rsidR="00000000" w:rsidRDefault="00551B17" w:rsidP="0057189B">
      <w:pPr>
        <w:jc w:val="both"/>
        <w:rPr>
          <w:rFonts w:cstheme="minorHAnsi"/>
          <w:color w:val="000000"/>
          <w:lang w:val="en-GB"/>
        </w:rPr>
      </w:pPr>
      <w:r>
        <w:rPr>
          <w:rFonts w:cstheme="minorHAnsi"/>
          <w:color w:val="000000"/>
          <w:lang w:val="en-GB"/>
        </w:rPr>
        <w:t>When unexpected very low results occur in the setting of a ‘</w:t>
      </w:r>
      <w:proofErr w:type="gramStart"/>
      <w:r>
        <w:rPr>
          <w:rFonts w:cstheme="minorHAnsi"/>
          <w:color w:val="000000"/>
          <w:lang w:val="en-GB"/>
        </w:rPr>
        <w:t>low-risk</w:t>
      </w:r>
      <w:proofErr w:type="gramEnd"/>
      <w:r>
        <w:rPr>
          <w:rFonts w:cstheme="minorHAnsi"/>
          <w:color w:val="000000"/>
          <w:lang w:val="en-GB"/>
        </w:rPr>
        <w:t>’ PLASMIC score or with low clinical suspicion, a confirmatory ELISA will be performed.</w:t>
      </w:r>
    </w:p>
    <w:p w14:paraId="2E25F66B" w14:textId="77777777" w:rsidR="00000000" w:rsidRDefault="00000000" w:rsidP="0057189B">
      <w:pPr>
        <w:jc w:val="both"/>
        <w:rPr>
          <w:rFonts w:cstheme="minorHAnsi"/>
        </w:rPr>
      </w:pPr>
    </w:p>
    <w:p w14:paraId="016B272A" w14:textId="77777777" w:rsidR="00000000" w:rsidRDefault="00551B17" w:rsidP="0057189B">
      <w:pPr>
        <w:jc w:val="both"/>
        <w:rPr>
          <w:rFonts w:cstheme="minorHAnsi"/>
        </w:rPr>
      </w:pPr>
      <w:r>
        <w:rPr>
          <w:rFonts w:cstheme="minorHAnsi"/>
          <w:b/>
          <w:bCs/>
          <w:u w:val="single"/>
        </w:rPr>
        <w:t>References</w:t>
      </w:r>
    </w:p>
    <w:p w14:paraId="06CA23E5" w14:textId="77777777" w:rsidR="00000000" w:rsidRDefault="00551B17" w:rsidP="0057189B">
      <w:pPr>
        <w:pStyle w:val="NormalWeb"/>
        <w:shd w:val="clear" w:color="auto" w:fill="FFFFFF"/>
        <w:spacing w:line="300" w:lineRule="atLeast"/>
        <w:jc w:val="both"/>
        <w:textAlignment w:val="baseline"/>
        <w:rPr>
          <w:rFonts w:asciiTheme="minorHAnsi" w:hAnsiTheme="minorHAnsi" w:cstheme="minorHAnsi"/>
          <w:color w:val="4B4B4B"/>
          <w:spacing w:val="4"/>
          <w:sz w:val="22"/>
          <w:szCs w:val="22"/>
        </w:rPr>
      </w:pPr>
      <w:r>
        <w:rPr>
          <w:rFonts w:asciiTheme="minorHAnsi" w:hAnsiTheme="minorHAnsi" w:cstheme="minorHAnsi"/>
          <w:sz w:val="22"/>
          <w:szCs w:val="22"/>
        </w:rPr>
        <w:t xml:space="preserve">1 </w:t>
      </w:r>
      <w:proofErr w:type="spellStart"/>
      <w:r>
        <w:rPr>
          <w:rFonts w:asciiTheme="minorHAnsi" w:hAnsiTheme="minorHAnsi" w:cstheme="minorHAnsi"/>
          <w:color w:val="212121"/>
          <w:sz w:val="22"/>
          <w:szCs w:val="22"/>
          <w:shd w:val="clear" w:color="auto" w:fill="FFFFFF"/>
        </w:rPr>
        <w:t>Bendapudi</w:t>
      </w:r>
      <w:proofErr w:type="spellEnd"/>
      <w:r>
        <w:rPr>
          <w:rFonts w:asciiTheme="minorHAnsi" w:hAnsiTheme="minorHAnsi" w:cstheme="minorHAnsi"/>
          <w:color w:val="212121"/>
          <w:sz w:val="22"/>
          <w:szCs w:val="22"/>
          <w:shd w:val="clear" w:color="auto" w:fill="FFFFFF"/>
        </w:rPr>
        <w:t xml:space="preserve"> PK, Hurwitz S, Fry A, Marques MB, Waldo SW, Li A, Sun L, Upadhyay V, Hamdan A, Brunner AM, Gansner JM, Viswanathan S, Kaufman RM, Uhl L, Stowell CP, Dzik WH, Makar RS. Derivation and external validation of the PLASMIC score for rapid assessment of adults with thrombotic microangiopathies: a cohort study. Lancet </w:t>
      </w:r>
      <w:proofErr w:type="spellStart"/>
      <w:r>
        <w:rPr>
          <w:rFonts w:asciiTheme="minorHAnsi" w:hAnsiTheme="minorHAnsi" w:cstheme="minorHAnsi"/>
          <w:color w:val="212121"/>
          <w:sz w:val="22"/>
          <w:szCs w:val="22"/>
          <w:shd w:val="clear" w:color="auto" w:fill="FFFFFF"/>
        </w:rPr>
        <w:t>Haematol</w:t>
      </w:r>
      <w:proofErr w:type="spellEnd"/>
      <w:r>
        <w:rPr>
          <w:rFonts w:asciiTheme="minorHAnsi" w:hAnsiTheme="minorHAnsi" w:cstheme="minorHAnsi"/>
          <w:color w:val="212121"/>
          <w:sz w:val="22"/>
          <w:szCs w:val="22"/>
          <w:shd w:val="clear" w:color="auto" w:fill="FFFFFF"/>
        </w:rPr>
        <w:t>. 2017 Apr;4(4</w:t>
      </w:r>
      <w:proofErr w:type="gramStart"/>
      <w:r>
        <w:rPr>
          <w:rFonts w:asciiTheme="minorHAnsi" w:hAnsiTheme="minorHAnsi" w:cstheme="minorHAnsi"/>
          <w:color w:val="212121"/>
          <w:sz w:val="22"/>
          <w:szCs w:val="22"/>
          <w:shd w:val="clear" w:color="auto" w:fill="FFFFFF"/>
        </w:rPr>
        <w:t>):e</w:t>
      </w:r>
      <w:proofErr w:type="gramEnd"/>
      <w:r>
        <w:rPr>
          <w:rFonts w:asciiTheme="minorHAnsi" w:hAnsiTheme="minorHAnsi" w:cstheme="minorHAnsi"/>
          <w:color w:val="212121"/>
          <w:sz w:val="22"/>
          <w:szCs w:val="22"/>
          <w:shd w:val="clear" w:color="auto" w:fill="FFFFFF"/>
        </w:rPr>
        <w:t xml:space="preserve">157-e164. </w:t>
      </w:r>
      <w:proofErr w:type="spellStart"/>
      <w:r>
        <w:rPr>
          <w:rFonts w:asciiTheme="minorHAnsi" w:hAnsiTheme="minorHAnsi" w:cstheme="minorHAnsi"/>
          <w:color w:val="212121"/>
          <w:sz w:val="22"/>
          <w:szCs w:val="22"/>
          <w:shd w:val="clear" w:color="auto" w:fill="FFFFFF"/>
        </w:rPr>
        <w:t>doi</w:t>
      </w:r>
      <w:proofErr w:type="spellEnd"/>
      <w:r>
        <w:rPr>
          <w:rFonts w:asciiTheme="minorHAnsi" w:hAnsiTheme="minorHAnsi" w:cstheme="minorHAnsi"/>
          <w:color w:val="212121"/>
          <w:sz w:val="22"/>
          <w:szCs w:val="22"/>
          <w:shd w:val="clear" w:color="auto" w:fill="FFFFFF"/>
        </w:rPr>
        <w:t xml:space="preserve">: 10.1016/S2352-3026(17)30026-1. </w:t>
      </w:r>
      <w:proofErr w:type="spellStart"/>
      <w:r>
        <w:rPr>
          <w:rFonts w:asciiTheme="minorHAnsi" w:hAnsiTheme="minorHAnsi" w:cstheme="minorHAnsi"/>
          <w:color w:val="212121"/>
          <w:sz w:val="22"/>
          <w:szCs w:val="22"/>
          <w:shd w:val="clear" w:color="auto" w:fill="FFFFFF"/>
        </w:rPr>
        <w:t>Epub</w:t>
      </w:r>
      <w:proofErr w:type="spellEnd"/>
      <w:r>
        <w:rPr>
          <w:rFonts w:asciiTheme="minorHAnsi" w:hAnsiTheme="minorHAnsi" w:cstheme="minorHAnsi"/>
          <w:color w:val="212121"/>
          <w:sz w:val="22"/>
          <w:szCs w:val="22"/>
          <w:shd w:val="clear" w:color="auto" w:fill="FFFFFF"/>
        </w:rPr>
        <w:t xml:space="preserve"> 2017 Mar 2. PMID: 28259520.</w:t>
      </w:r>
    </w:p>
    <w:p w14:paraId="13CFAD0F" w14:textId="77777777" w:rsidR="00000000" w:rsidRDefault="00000000" w:rsidP="001565E3">
      <w:pPr>
        <w:pStyle w:val="Header"/>
      </w:pPr>
    </w:p>
    <w:p w14:paraId="212EE584" w14:textId="77777777" w:rsidR="00000000" w:rsidRDefault="00000000" w:rsidP="001565E3">
      <w:pPr>
        <w:pStyle w:val="Header"/>
      </w:pPr>
    </w:p>
    <w:p w14:paraId="1F27B89B" w14:textId="77777777" w:rsidR="00000000" w:rsidRDefault="00000000" w:rsidP="001565E3">
      <w:pPr>
        <w:pStyle w:val="Header"/>
      </w:pPr>
    </w:p>
    <w:p w14:paraId="51E1E49E" w14:textId="77777777" w:rsidR="00000000" w:rsidRDefault="00000000" w:rsidP="001565E3">
      <w:pPr>
        <w:pStyle w:val="Header"/>
      </w:pPr>
    </w:p>
    <w:p w14:paraId="620C5C79" w14:textId="77777777" w:rsidR="00000000" w:rsidRDefault="00000000" w:rsidP="001565E3">
      <w:pPr>
        <w:pStyle w:val="Header"/>
      </w:pPr>
    </w:p>
    <w:p w14:paraId="0F4472AA" w14:textId="77777777" w:rsidR="00000000" w:rsidRDefault="00000000" w:rsidP="001565E3">
      <w:pPr>
        <w:pStyle w:val="Header"/>
      </w:pPr>
    </w:p>
    <w:p w14:paraId="4FEF9C07" w14:textId="77777777" w:rsidR="00000000" w:rsidRPr="007600A7" w:rsidRDefault="00000000" w:rsidP="00EC4A93">
      <w:pPr>
        <w:tabs>
          <w:tab w:val="left" w:pos="6225"/>
        </w:tabs>
      </w:pPr>
    </w:p>
    <w:p w14:paraId="3641A231" w14:textId="77777777" w:rsidR="00000000" w:rsidRPr="007600A7" w:rsidRDefault="00000000" w:rsidP="007600A7"/>
    <w:p w14:paraId="0EF80FFD" w14:textId="77777777" w:rsidR="00000000" w:rsidRPr="007600A7" w:rsidRDefault="00000000" w:rsidP="007600A7"/>
    <w:p w14:paraId="5D8A1CBF" w14:textId="77777777" w:rsidR="00000000" w:rsidRPr="007600A7" w:rsidRDefault="00000000" w:rsidP="007600A7"/>
    <w:sectPr w:rsidR="007600A7" w:rsidRPr="007600A7" w:rsidSect="0057189B">
      <w:headerReference w:type="even" r:id="rId7"/>
      <w:headerReference w:type="default" r:id="rId8"/>
      <w:footerReference w:type="even" r:id="rId9"/>
      <w:footerReference w:type="default" r:id="rId10"/>
      <w:headerReference w:type="first" r:id="rId11"/>
      <w:footerReference w:type="first" r:id="rId12"/>
      <w:pgSz w:w="11906" w:h="16838"/>
      <w:pgMar w:top="567" w:right="1077" w:bottom="567" w:left="1077" w:header="425" w:footer="4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3E909" w14:textId="77777777" w:rsidR="00D10B3D" w:rsidRDefault="00D10B3D">
      <w:pPr>
        <w:spacing w:after="0" w:line="240" w:lineRule="auto"/>
      </w:pPr>
      <w:r>
        <w:separator/>
      </w:r>
    </w:p>
  </w:endnote>
  <w:endnote w:type="continuationSeparator" w:id="0">
    <w:p w14:paraId="419ECEBA" w14:textId="77777777" w:rsidR="00D10B3D" w:rsidRDefault="00D10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99A26" w14:textId="77777777" w:rsidR="00C3615E" w:rsidRDefault="00C361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DC0E3" w14:textId="77777777" w:rsidR="00000000" w:rsidRDefault="00000000">
    <w:pPr>
      <w:pStyle w:val="Footer"/>
    </w:pPr>
  </w:p>
  <w:tbl>
    <w:tblPr>
      <w:tblStyle w:val="TableGrid"/>
      <w:tblW w:w="10773" w:type="dxa"/>
      <w:tblInd w:w="-5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134"/>
      <w:gridCol w:w="2410"/>
      <w:gridCol w:w="1418"/>
      <w:gridCol w:w="2126"/>
      <w:gridCol w:w="3685"/>
    </w:tblGrid>
    <w:tr w:rsidR="00443D61" w14:paraId="1095982F" w14:textId="77777777" w:rsidTr="00F8185E">
      <w:tc>
        <w:tcPr>
          <w:tcW w:w="1134" w:type="dxa"/>
        </w:tcPr>
        <w:p w14:paraId="7B6D78B0" w14:textId="77777777" w:rsidR="00000000" w:rsidRDefault="00551B17" w:rsidP="00F02794">
          <w:pPr>
            <w:pStyle w:val="Footer"/>
            <w:tabs>
              <w:tab w:val="clear" w:pos="4153"/>
              <w:tab w:val="clear" w:pos="8306"/>
              <w:tab w:val="center" w:pos="4536"/>
              <w:tab w:val="right" w:pos="4820"/>
            </w:tabs>
            <w:jc w:val="right"/>
            <w:rPr>
              <w:rFonts w:ascii="Calibri" w:hAnsi="Calibri"/>
            </w:rPr>
          </w:pPr>
          <w:r w:rsidRPr="00DD4CB0">
            <w:rPr>
              <w:rFonts w:ascii="Calibri" w:hAnsi="Calibri"/>
            </w:rPr>
            <w:t>Issue date:</w:t>
          </w:r>
        </w:p>
      </w:tc>
      <w:tc>
        <w:tcPr>
          <w:tcW w:w="2410" w:type="dxa"/>
        </w:tcPr>
        <w:p w14:paraId="31BBE8EE" w14:textId="77777777" w:rsidR="00000000" w:rsidRPr="008E794A" w:rsidRDefault="00551B17" w:rsidP="00F02794">
          <w:pPr>
            <w:pStyle w:val="Footer"/>
            <w:tabs>
              <w:tab w:val="clear" w:pos="4153"/>
              <w:tab w:val="clear" w:pos="8306"/>
              <w:tab w:val="center" w:pos="4536"/>
              <w:tab w:val="right" w:pos="4820"/>
            </w:tabs>
            <w:rPr>
              <w:rFonts w:ascii="Calibri" w:hAnsi="Calibri"/>
              <w:b/>
            </w:rPr>
          </w:pPr>
          <w:r>
            <w:rPr>
              <w:rFonts w:ascii="Calibri" w:hAnsi="Calibri"/>
              <w:b/>
            </w:rPr>
            <w:fldChar w:fldCharType="begin"/>
          </w:r>
          <w:r>
            <w:rPr>
              <w:rFonts w:ascii="Calibri" w:hAnsi="Calibri"/>
              <w:b/>
            </w:rPr>
            <w:instrText xml:space="preserve"> DOCVARIABLE QPulse_DocActiveDate \* MERGEFORMAT </w:instrText>
          </w:r>
          <w:r>
            <w:rPr>
              <w:rFonts w:ascii="Calibri" w:hAnsi="Calibri"/>
              <w:b/>
            </w:rPr>
            <w:fldChar w:fldCharType="separate"/>
          </w:r>
          <w:r w:rsidR="00C3615E">
            <w:rPr>
              <w:rFonts w:ascii="Calibri" w:hAnsi="Calibri"/>
              <w:b/>
            </w:rPr>
            <w:t>2/09/2024</w:t>
          </w:r>
          <w:r>
            <w:rPr>
              <w:rFonts w:ascii="Calibri" w:hAnsi="Calibri"/>
              <w:b/>
            </w:rPr>
            <w:fldChar w:fldCharType="end"/>
          </w:r>
        </w:p>
      </w:tc>
      <w:tc>
        <w:tcPr>
          <w:tcW w:w="1418" w:type="dxa"/>
        </w:tcPr>
        <w:p w14:paraId="10E3C902" w14:textId="77777777" w:rsidR="00000000" w:rsidRDefault="00551B17" w:rsidP="00F02794">
          <w:pPr>
            <w:pStyle w:val="Footer"/>
            <w:tabs>
              <w:tab w:val="clear" w:pos="4153"/>
              <w:tab w:val="clear" w:pos="8306"/>
              <w:tab w:val="center" w:pos="4536"/>
              <w:tab w:val="right" w:pos="4820"/>
            </w:tabs>
            <w:jc w:val="right"/>
            <w:rPr>
              <w:rFonts w:ascii="Calibri" w:hAnsi="Calibri"/>
            </w:rPr>
          </w:pPr>
          <w:r>
            <w:rPr>
              <w:rFonts w:ascii="Calibri" w:hAnsi="Calibri"/>
            </w:rPr>
            <w:t>Document:</w:t>
          </w:r>
        </w:p>
      </w:tc>
      <w:tc>
        <w:tcPr>
          <w:tcW w:w="2126" w:type="dxa"/>
        </w:tcPr>
        <w:p w14:paraId="0DA2FD57" w14:textId="77777777" w:rsidR="00000000" w:rsidRPr="008E794A" w:rsidRDefault="00551B17" w:rsidP="00F02794">
          <w:pPr>
            <w:pStyle w:val="Footer"/>
            <w:tabs>
              <w:tab w:val="clear" w:pos="4153"/>
              <w:tab w:val="clear" w:pos="8306"/>
              <w:tab w:val="center" w:pos="4536"/>
              <w:tab w:val="right" w:pos="4820"/>
            </w:tabs>
            <w:jc w:val="center"/>
            <w:rPr>
              <w:rFonts w:ascii="Calibri" w:hAnsi="Calibri"/>
              <w:b/>
            </w:rPr>
          </w:pPr>
          <w:r>
            <w:rPr>
              <w:rFonts w:ascii="Calibri" w:hAnsi="Calibri"/>
              <w:b/>
            </w:rPr>
            <w:fldChar w:fldCharType="begin"/>
          </w:r>
          <w:r>
            <w:rPr>
              <w:rFonts w:ascii="Calibri" w:hAnsi="Calibri"/>
              <w:b/>
            </w:rPr>
            <w:instrText xml:space="preserve"> DOCVARIABLE QPulse_DocNumber \* MERGEFORMAT </w:instrText>
          </w:r>
          <w:r>
            <w:rPr>
              <w:rFonts w:ascii="Calibri" w:hAnsi="Calibri"/>
              <w:b/>
            </w:rPr>
            <w:fldChar w:fldCharType="separate"/>
          </w:r>
          <w:r w:rsidR="00C3615E">
            <w:rPr>
              <w:rFonts w:ascii="Calibri" w:hAnsi="Calibri"/>
              <w:b/>
            </w:rPr>
            <w:t>FOR-HE-147</w:t>
          </w:r>
          <w:r>
            <w:rPr>
              <w:rFonts w:ascii="Calibri" w:hAnsi="Calibri"/>
              <w:b/>
            </w:rPr>
            <w:fldChar w:fldCharType="end"/>
          </w:r>
        </w:p>
      </w:tc>
      <w:tc>
        <w:tcPr>
          <w:tcW w:w="3685" w:type="dxa"/>
        </w:tcPr>
        <w:p w14:paraId="40DD9B24" w14:textId="77777777" w:rsidR="00000000" w:rsidRPr="008E794A" w:rsidRDefault="00551B17" w:rsidP="006F0A3F">
          <w:pPr>
            <w:pStyle w:val="Footer"/>
            <w:tabs>
              <w:tab w:val="clear" w:pos="4153"/>
              <w:tab w:val="clear" w:pos="8306"/>
              <w:tab w:val="center" w:pos="4536"/>
              <w:tab w:val="right" w:pos="4820"/>
            </w:tabs>
            <w:jc w:val="right"/>
            <w:rPr>
              <w:rFonts w:ascii="Calibri" w:hAnsi="Calibri"/>
              <w:b/>
            </w:rPr>
          </w:pPr>
          <w:r>
            <w:rPr>
              <w:rFonts w:ascii="Calibri" w:hAnsi="Calibri"/>
            </w:rPr>
            <w:t xml:space="preserve">Version:  </w:t>
          </w:r>
          <w:r>
            <w:rPr>
              <w:rFonts w:ascii="Calibri" w:hAnsi="Calibri"/>
              <w:b/>
            </w:rPr>
            <w:fldChar w:fldCharType="begin"/>
          </w:r>
          <w:r>
            <w:rPr>
              <w:rFonts w:ascii="Calibri" w:hAnsi="Calibri"/>
              <w:b/>
            </w:rPr>
            <w:instrText xml:space="preserve"> DOCVARIABLE QPulse_DocRevisionNumber \* MERGEFORMAT </w:instrText>
          </w:r>
          <w:r>
            <w:rPr>
              <w:rFonts w:ascii="Calibri" w:hAnsi="Calibri"/>
              <w:b/>
            </w:rPr>
            <w:fldChar w:fldCharType="separate"/>
          </w:r>
          <w:r w:rsidR="00C3615E">
            <w:rPr>
              <w:rFonts w:ascii="Calibri" w:hAnsi="Calibri"/>
              <w:b/>
            </w:rPr>
            <w:t>3</w:t>
          </w:r>
          <w:r>
            <w:rPr>
              <w:rFonts w:ascii="Calibri" w:hAnsi="Calibri"/>
              <w:b/>
            </w:rPr>
            <w:fldChar w:fldCharType="end"/>
          </w:r>
        </w:p>
      </w:tc>
    </w:tr>
    <w:tr w:rsidR="00443D61" w14:paraId="408084F8" w14:textId="77777777" w:rsidTr="00F8185E">
      <w:tc>
        <w:tcPr>
          <w:tcW w:w="4962" w:type="dxa"/>
          <w:gridSpan w:val="3"/>
        </w:tcPr>
        <w:p w14:paraId="55FC1053" w14:textId="77777777" w:rsidR="00000000" w:rsidRDefault="00551B17" w:rsidP="00F02794">
          <w:pPr>
            <w:pStyle w:val="Footer"/>
            <w:tabs>
              <w:tab w:val="clear" w:pos="4153"/>
              <w:tab w:val="clear" w:pos="8306"/>
              <w:tab w:val="center" w:pos="4536"/>
              <w:tab w:val="right" w:pos="4820"/>
            </w:tabs>
            <w:rPr>
              <w:rFonts w:ascii="Calibri" w:hAnsi="Calibri"/>
            </w:rPr>
          </w:pPr>
          <w:r>
            <w:rPr>
              <w:rFonts w:ascii="Calibri" w:hAnsi="Calibri"/>
              <w:snapToGrid w:val="0"/>
              <w:sz w:val="18"/>
              <w:lang w:eastAsia="en-US"/>
            </w:rPr>
            <w:t>Mona</w:t>
          </w:r>
          <w:r w:rsidRPr="00AB5E20">
            <w:rPr>
              <w:rFonts w:ascii="Calibri" w:hAnsi="Calibri"/>
              <w:snapToGrid w:val="0"/>
              <w:sz w:val="18"/>
              <w:lang w:eastAsia="en-US"/>
            </w:rPr>
            <w:t>s</w:t>
          </w:r>
          <w:r>
            <w:rPr>
              <w:rFonts w:ascii="Calibri" w:hAnsi="Calibri"/>
              <w:snapToGrid w:val="0"/>
              <w:sz w:val="18"/>
              <w:lang w:eastAsia="en-US"/>
            </w:rPr>
            <w:t>h Health</w:t>
          </w:r>
          <w:r w:rsidRPr="00AB5E20">
            <w:rPr>
              <w:rFonts w:ascii="Calibri" w:hAnsi="Calibri"/>
              <w:snapToGrid w:val="0"/>
              <w:sz w:val="18"/>
              <w:lang w:eastAsia="en-US"/>
            </w:rPr>
            <w:t xml:space="preserve"> Pathology</w:t>
          </w:r>
        </w:p>
      </w:tc>
      <w:tc>
        <w:tcPr>
          <w:tcW w:w="5811" w:type="dxa"/>
          <w:gridSpan w:val="2"/>
        </w:tcPr>
        <w:p w14:paraId="420B2468" w14:textId="77777777" w:rsidR="00000000" w:rsidRPr="008E794A" w:rsidRDefault="00551B17" w:rsidP="00F02794">
          <w:pPr>
            <w:pStyle w:val="Footer"/>
            <w:jc w:val="right"/>
            <w:rPr>
              <w:rFonts w:ascii="Calibri" w:hAnsi="Calibri"/>
              <w:snapToGrid w:val="0"/>
              <w:lang w:eastAsia="en-US"/>
            </w:rPr>
          </w:pPr>
          <w:r w:rsidRPr="00DD4CB0">
            <w:rPr>
              <w:rFonts w:ascii="Calibri" w:hAnsi="Calibri"/>
              <w:snapToGrid w:val="0"/>
              <w:lang w:eastAsia="en-US"/>
            </w:rPr>
            <w:t xml:space="preserve">Page </w:t>
          </w:r>
          <w:r>
            <w:rPr>
              <w:rFonts w:ascii="Calibri" w:hAnsi="Calibri"/>
              <w:snapToGrid w:val="0"/>
              <w:lang w:eastAsia="en-US"/>
            </w:rPr>
            <w:fldChar w:fldCharType="begin"/>
          </w:r>
          <w:r>
            <w:rPr>
              <w:rFonts w:ascii="Calibri" w:hAnsi="Calibri"/>
              <w:snapToGrid w:val="0"/>
              <w:lang w:eastAsia="en-US"/>
            </w:rPr>
            <w:instrText xml:space="preserve"> PAGE   \* MERGEFORMAT </w:instrText>
          </w:r>
          <w:r>
            <w:rPr>
              <w:rFonts w:ascii="Calibri" w:hAnsi="Calibri"/>
              <w:snapToGrid w:val="0"/>
              <w:lang w:eastAsia="en-US"/>
            </w:rPr>
            <w:fldChar w:fldCharType="separate"/>
          </w:r>
          <w:r w:rsidR="00C3615E">
            <w:rPr>
              <w:rFonts w:ascii="Calibri" w:hAnsi="Calibri"/>
              <w:noProof/>
              <w:snapToGrid w:val="0"/>
              <w:lang w:eastAsia="en-US"/>
            </w:rPr>
            <w:t>2</w:t>
          </w:r>
          <w:r>
            <w:rPr>
              <w:rFonts w:ascii="Calibri" w:hAnsi="Calibri"/>
              <w:snapToGrid w:val="0"/>
              <w:lang w:eastAsia="en-US"/>
            </w:rPr>
            <w:fldChar w:fldCharType="end"/>
          </w:r>
          <w:r w:rsidRPr="00DD4CB0">
            <w:rPr>
              <w:rFonts w:ascii="Calibri" w:hAnsi="Calibri"/>
              <w:snapToGrid w:val="0"/>
              <w:lang w:eastAsia="en-US"/>
            </w:rPr>
            <w:t xml:space="preserve"> of </w:t>
          </w:r>
          <w:r>
            <w:rPr>
              <w:rFonts w:ascii="Calibri" w:hAnsi="Calibri"/>
              <w:snapToGrid w:val="0"/>
              <w:lang w:eastAsia="en-US"/>
            </w:rPr>
            <w:fldChar w:fldCharType="begin"/>
          </w:r>
          <w:r>
            <w:rPr>
              <w:rFonts w:ascii="Calibri" w:hAnsi="Calibri"/>
              <w:snapToGrid w:val="0"/>
              <w:lang w:eastAsia="en-US"/>
            </w:rPr>
            <w:instrText xml:space="preserve"> NUMPAGES   \* MERGEFORMAT </w:instrText>
          </w:r>
          <w:r>
            <w:rPr>
              <w:rFonts w:ascii="Calibri" w:hAnsi="Calibri"/>
              <w:snapToGrid w:val="0"/>
              <w:lang w:eastAsia="en-US"/>
            </w:rPr>
            <w:fldChar w:fldCharType="separate"/>
          </w:r>
          <w:r w:rsidR="00C3615E">
            <w:rPr>
              <w:rFonts w:ascii="Calibri" w:hAnsi="Calibri"/>
              <w:noProof/>
              <w:snapToGrid w:val="0"/>
              <w:lang w:eastAsia="en-US"/>
            </w:rPr>
            <w:t>2</w:t>
          </w:r>
          <w:r>
            <w:rPr>
              <w:rFonts w:ascii="Calibri" w:hAnsi="Calibri"/>
              <w:snapToGrid w:val="0"/>
              <w:lang w:eastAsia="en-US"/>
            </w:rPr>
            <w:fldChar w:fldCharType="end"/>
          </w:r>
        </w:p>
      </w:tc>
    </w:tr>
  </w:tbl>
  <w:p w14:paraId="1D79FA1C" w14:textId="77777777" w:rsidR="00000000" w:rsidRDefault="00000000">
    <w:pPr>
      <w:pStyle w:val="Footer"/>
    </w:pPr>
  </w:p>
  <w:p w14:paraId="6B7CB9BE"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E6955" w14:textId="77777777" w:rsidR="00000000" w:rsidRDefault="00551B17">
    <w:pPr>
      <w:pStyle w:val="Footer"/>
    </w:pPr>
    <w:r>
      <w:rPr>
        <w:noProof/>
      </w:rPr>
      <mc:AlternateContent>
        <mc:Choice Requires="wps">
          <w:drawing>
            <wp:anchor distT="0" distB="0" distL="114300" distR="114300" simplePos="0" relativeHeight="251658240" behindDoc="0" locked="1" layoutInCell="0" allowOverlap="1" wp14:anchorId="4FDA47E3" wp14:editId="0404B7B2">
              <wp:simplePos x="0" y="0"/>
              <wp:positionH relativeFrom="column">
                <wp:posOffset>5716905</wp:posOffset>
              </wp:positionH>
              <wp:positionV relativeFrom="page">
                <wp:posOffset>7955280</wp:posOffset>
              </wp:positionV>
              <wp:extent cx="274320" cy="16459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64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0FA10E" w14:textId="77777777" w:rsidR="00000000" w:rsidRDefault="00551B17">
                          <w:pPr>
                            <w:rPr>
                              <w:sz w:val="16"/>
                            </w:rPr>
                          </w:pPr>
                          <w:r>
                            <w:rPr>
                              <w:sz w:val="16"/>
                            </w:rPr>
                            <w:t>Southern Cross Pathology Australia</w:t>
                          </w:r>
                        </w:p>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50" type="#_x0000_t202" style="width:21.6pt;height:129.6pt;margin-top:626.4pt;margin-left:450.15pt;mso-height-percent:0;mso-height-relative:page;mso-position-vertical-relative:page;mso-width-percent:0;mso-width-relative:page;mso-wrap-distance-bottom:0;mso-wrap-distance-left:9pt;mso-wrap-distance-right:9pt;mso-wrap-distance-top:0;mso-wrap-style:square;position:absolute;visibility:visible;v-text-anchor:top;z-index:251659264" o:allowincell="f" stroked="f">
              <v:textbox style="layout-flow:vertical;mso-layout-flow-alt:bottom-to-top">
                <w:txbxContent>
                  <w:p w:rsidR="008546AE">
                    <w:pPr>
                      <w:rPr>
                        <w:sz w:val="16"/>
                      </w:rPr>
                    </w:pPr>
                    <w:r>
                      <w:rPr>
                        <w:sz w:val="16"/>
                      </w:rPr>
                      <w:t>Southern Cross Pathology Australia</w:t>
                    </w:r>
                  </w:p>
                </w:txbxContent>
              </v:textbox>
              <w10:anchorlock/>
            </v:shape>
          </w:pict>
        </mc:Fallback>
      </mc:AlternateContent>
    </w:r>
    <w:r>
      <w:t>Issue date:</w:t>
    </w:r>
    <w:r>
      <w:tab/>
      <w:t>(insert ‘AutoText filename’ here)</w:t>
    </w:r>
    <w:r>
      <w:tab/>
    </w:r>
    <w:r>
      <w:rPr>
        <w:snapToGrid w:val="0"/>
        <w:lang w:eastAsia="en-US"/>
      </w:rPr>
      <w:t xml:space="preserve">Page </w:t>
    </w:r>
    <w:r>
      <w:rPr>
        <w:snapToGrid w:val="0"/>
        <w:lang w:eastAsia="en-US"/>
      </w:rPr>
      <w:fldChar w:fldCharType="begin"/>
    </w:r>
    <w:r>
      <w:rPr>
        <w:snapToGrid w:val="0"/>
        <w:lang w:eastAsia="en-US"/>
      </w:rPr>
      <w:instrText xml:space="preserve"> PAGE </w:instrText>
    </w:r>
    <w:r>
      <w:rPr>
        <w:snapToGrid w:val="0"/>
        <w:lang w:eastAsia="en-US"/>
      </w:rPr>
      <w:fldChar w:fldCharType="separate"/>
    </w:r>
    <w:r w:rsidR="00C3615E">
      <w:rPr>
        <w:noProof/>
        <w:snapToGrid w:val="0"/>
        <w:lang w:eastAsia="en-US"/>
      </w:rPr>
      <w:t>1</w:t>
    </w:r>
    <w:r>
      <w:rPr>
        <w:snapToGrid w:val="0"/>
        <w:lang w:eastAsia="en-US"/>
      </w:rPr>
      <w:fldChar w:fldCharType="end"/>
    </w:r>
    <w:r>
      <w:rPr>
        <w:snapToGrid w:val="0"/>
        <w:lang w:eastAsia="en-US"/>
      </w:rPr>
      <w:t xml:space="preserve"> of </w:t>
    </w:r>
    <w:r>
      <w:rPr>
        <w:snapToGrid w:val="0"/>
        <w:lang w:eastAsia="en-US"/>
      </w:rPr>
      <w:fldChar w:fldCharType="begin"/>
    </w:r>
    <w:r>
      <w:rPr>
        <w:snapToGrid w:val="0"/>
        <w:lang w:eastAsia="en-US"/>
      </w:rPr>
      <w:instrText xml:space="preserve"> NUMPAGES </w:instrText>
    </w:r>
    <w:r>
      <w:rPr>
        <w:snapToGrid w:val="0"/>
        <w:lang w:eastAsia="en-US"/>
      </w:rPr>
      <w:fldChar w:fldCharType="separate"/>
    </w:r>
    <w:r w:rsidR="00C3615E">
      <w:rPr>
        <w:noProof/>
        <w:snapToGrid w:val="0"/>
        <w:lang w:eastAsia="en-US"/>
      </w:rPr>
      <w:t>1</w:t>
    </w:r>
    <w:r>
      <w:rPr>
        <w:snapToGrid w:val="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78125" w14:textId="77777777" w:rsidR="00D10B3D" w:rsidRDefault="00D10B3D">
      <w:pPr>
        <w:spacing w:after="0" w:line="240" w:lineRule="auto"/>
      </w:pPr>
      <w:r>
        <w:separator/>
      </w:r>
    </w:p>
  </w:footnote>
  <w:footnote w:type="continuationSeparator" w:id="0">
    <w:p w14:paraId="2D625489" w14:textId="77777777" w:rsidR="00D10B3D" w:rsidRDefault="00D10B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487A3" w14:textId="77777777" w:rsidR="00C3615E" w:rsidRDefault="00C361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A6E20" w14:textId="77777777" w:rsidR="00000000" w:rsidRPr="00F10769" w:rsidRDefault="00551B17">
    <w:pPr>
      <w:pStyle w:val="Title"/>
      <w:rPr>
        <w:sz w:val="22"/>
        <w:u w:val="none"/>
      </w:rPr>
    </w:pPr>
    <w:r w:rsidRPr="00F10769">
      <w:rPr>
        <w:sz w:val="22"/>
        <w:u w:val="none"/>
      </w:rPr>
      <w:t xml:space="preserve">Information FORM TO ACCOMPANY MONASH HEALTH PATHOLOGY ADAMTS-13 </w:t>
    </w:r>
    <w:r>
      <w:rPr>
        <w:sz w:val="22"/>
        <w:u w:val="none"/>
      </w:rPr>
      <w:t xml:space="preserve">testing </w:t>
    </w:r>
    <w:r w:rsidRPr="00F10769">
      <w:rPr>
        <w:sz w:val="22"/>
        <w:u w:val="none"/>
      </w:rPr>
      <w:t>REQUESTS</w:t>
    </w:r>
  </w:p>
  <w:p w14:paraId="66CF7D6A" w14:textId="77777777" w:rsidR="00000000" w:rsidRDefault="00551B17" w:rsidP="001565E3">
    <w:pPr>
      <w:pStyle w:val="Header"/>
    </w:pPr>
    <w:r>
      <w:rPr>
        <w:noProof/>
      </w:rPr>
      <mc:AlternateContent>
        <mc:Choice Requires="wps">
          <w:drawing>
            <wp:anchor distT="0" distB="0" distL="114300" distR="114300" simplePos="0" relativeHeight="251660288" behindDoc="0" locked="1" layoutInCell="0" allowOverlap="1" wp14:anchorId="575AE7AF" wp14:editId="5576F678">
              <wp:simplePos x="0" y="0"/>
              <wp:positionH relativeFrom="column">
                <wp:posOffset>6930390</wp:posOffset>
              </wp:positionH>
              <wp:positionV relativeFrom="page">
                <wp:posOffset>8677275</wp:posOffset>
              </wp:positionV>
              <wp:extent cx="365760" cy="95821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958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07CE2D" w14:textId="77777777" w:rsidR="00000000" w:rsidRDefault="00551B17" w:rsidP="00F91C65">
                          <w:pPr>
                            <w:rPr>
                              <w:sz w:val="16"/>
                            </w:rPr>
                          </w:pPr>
                          <w:r>
                            <w:rPr>
                              <w:sz w:val="16"/>
                            </w:rPr>
                            <w:t>Monash Pathology</w:t>
                          </w:r>
                        </w:p>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28.8pt;height:75.45pt;margin-top:683.25pt;margin-left:545.7pt;mso-height-percent:0;mso-height-relative:page;mso-position-vertical-relative:page;mso-width-percent:0;mso-width-relative:page;mso-wrap-distance-bottom:0;mso-wrap-distance-left:9pt;mso-wrap-distance-right:9pt;mso-wrap-distance-top:0;mso-wrap-style:square;position:absolute;visibility:visible;v-text-anchor:top;z-index:251661312" o:allowincell="f" stroked="f">
              <v:textbox style="layout-flow:vertical;mso-layout-flow-alt:bottom-to-top">
                <w:txbxContent>
                  <w:p w:rsidR="00F91C65" w:rsidP="00F91C65">
                    <w:pPr>
                      <w:rPr>
                        <w:sz w:val="16"/>
                      </w:rPr>
                    </w:pPr>
                    <w:r>
                      <w:rPr>
                        <w:sz w:val="16"/>
                      </w:rPr>
                      <w:t>Monash Pathology</w:t>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3E14D" w14:textId="77777777" w:rsidR="00000000" w:rsidRDefault="00551B17" w:rsidP="001565E3">
    <w:pPr>
      <w:pStyle w:val="Header"/>
    </w:pPr>
    <w:r>
      <w:t>INSERT TITLE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12C28"/>
    <w:multiLevelType w:val="multilevel"/>
    <w:tmpl w:val="B8CCFC7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lowerRoman"/>
      <w:pStyle w:val="Heading3"/>
      <w:lvlText w:val="(%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657D41A9"/>
    <w:multiLevelType w:val="singleLevel"/>
    <w:tmpl w:val="F74E1834"/>
    <w:lvl w:ilvl="0">
      <w:start w:val="1"/>
      <w:numFmt w:val="decimal"/>
      <w:lvlText w:val="%1."/>
      <w:lvlJc w:val="left"/>
      <w:pPr>
        <w:tabs>
          <w:tab w:val="num" w:pos="360"/>
        </w:tabs>
        <w:ind w:left="360" w:hanging="360"/>
      </w:pPr>
    </w:lvl>
  </w:abstractNum>
  <w:num w:numId="1" w16cid:durableId="828323895">
    <w:abstractNumId w:val="1"/>
  </w:num>
  <w:num w:numId="2" w16cid:durableId="1337151622">
    <w:abstractNumId w:val="0"/>
  </w:num>
  <w:num w:numId="3" w16cid:durableId="326717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nternalQPulse_CurrentDateTime" w:val="9/09/2024 4:05:33 PM"/>
    <w:docVar w:name="InternalQPulse_CurrentUserName" w:val="Clifford, Joanne"/>
    <w:docVar w:name="InternalQPulse_DatabaseAlias" w:val="Default"/>
    <w:docVar w:name="InternalQPulse_DocActiveDate" w:val="2/09/2024"/>
    <w:docVar w:name="InternalQPulse_DocAuthor" w:val="Clifford, Joanne"/>
    <w:docVar w:name="InternalQPulse_DocChangeDetails" w:val="Updates as per Sanjeev - clinician to nominate whether patient is a ?new acute case or a monitoring patient."/>
    <w:docVar w:name="InternalQPulse_DocLastReviewDate" w:val="&lt;QPulse_DocLastReviewDate&gt;"/>
    <w:docVar w:name="InternalQPulse_DocLastReviewDetails" w:val="&lt;QPulse_DocLastReviewDetails&gt;"/>
    <w:docVar w:name="InternalQPulse_DocLastReviewOwner" w:val="&lt;QPulse_DocLastReviewOwner&gt;"/>
    <w:docVar w:name="InternalQPulse_DocNumber" w:val="FOR-HE-147"/>
    <w:docVar w:name="InternalQPulse_DocOwner" w:val="Clifford, Joanne"/>
    <w:docVar w:name="InternalQPulse_DocReviewDate" w:val="2/09/2025"/>
    <w:docVar w:name="InternalQPulse_DocRevisionNumber" w:val="3"/>
    <w:docVar w:name="InternalQPulse_DocStatus" w:val="Active"/>
    <w:docVar w:name="InternalQPulse_DocTitle" w:val="Form to accompany ADAMTS13 Activity requests"/>
    <w:docVar w:name="InternalQPulse_DocType" w:val="Haematology\Form"/>
    <w:docVar w:name="QPulse_CurrentDateTime" w:val="9/09/2024 4:05:33 PM"/>
    <w:docVar w:name="QPulse_CurrentUserName" w:val="Clifford, Joanne"/>
    <w:docVar w:name="QPulse_DatabaseAlias" w:val="Default"/>
    <w:docVar w:name="QPulse_DocActiveDate" w:val="2/09/2024"/>
    <w:docVar w:name="QPulse_DocAuthor" w:val="Clifford, Joanne"/>
    <w:docVar w:name="QPulse_DocChangeDetails" w:val="Updates as per Sanjeev - clinician to nominate whether patient is a ?new acute case or a monitoring patient."/>
    <w:docVar w:name="QPulse_DocLastReviewDate" w:val="&lt;QPulse_DocLastReviewDate&gt;"/>
    <w:docVar w:name="QPulse_DocLastReviewDetails" w:val="&lt;QPulse_DocLastReviewDetails&gt;"/>
    <w:docVar w:name="QPulse_DocLastReviewOwner" w:val="&lt;QPulse_DocLastReviewOwner&gt;"/>
    <w:docVar w:name="QPulse_DocNumber" w:val="FOR-HE-147"/>
    <w:docVar w:name="QPulse_DocOwner" w:val="Clifford, Joanne"/>
    <w:docVar w:name="QPulse_DocReviewDate" w:val="2/09/2025"/>
    <w:docVar w:name="QPulse_DocRevisionNumber" w:val="3"/>
    <w:docVar w:name="QPulse_DocStatus" w:val="Active"/>
    <w:docVar w:name="QPulse_DocTitle" w:val="Form to accompany ADAMTS13 Activity requests"/>
    <w:docVar w:name="QPulse_DocType" w:val="Haematology\Form"/>
    <w:docVar w:name="QPulseSys_SessionID" w:val="94ee6398-a26b-470e-8987-28c76fcd6bae"/>
  </w:docVars>
  <w:rsids>
    <w:rsidRoot w:val="00443D61"/>
    <w:rsid w:val="00443D61"/>
    <w:rsid w:val="00551B17"/>
    <w:rsid w:val="00B56B4F"/>
    <w:rsid w:val="00C3615E"/>
    <w:rsid w:val="00D10B3D"/>
    <w:rsid w:val="00E13C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52D40B"/>
  <w15:docId w15:val="{9389CB76-9459-4465-AA5C-2768DA40E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769"/>
    <w:pPr>
      <w:spacing w:after="160" w:line="254" w:lineRule="auto"/>
    </w:pPr>
    <w:rPr>
      <w:rFonts w:asciiTheme="minorHAnsi" w:eastAsiaTheme="minorHAnsi" w:hAnsiTheme="minorHAnsi" w:cstheme="minorBidi"/>
      <w:sz w:val="22"/>
      <w:szCs w:val="22"/>
      <w:lang w:eastAsia="en-US"/>
    </w:rPr>
  </w:style>
  <w:style w:type="paragraph" w:styleId="Heading1">
    <w:name w:val="heading 1"/>
    <w:basedOn w:val="Normal"/>
    <w:next w:val="Normal"/>
    <w:autoRedefine/>
    <w:qFormat/>
    <w:rsid w:val="001565E3"/>
    <w:pPr>
      <w:keepNext/>
      <w:numPr>
        <w:numId w:val="2"/>
      </w:numPr>
      <w:spacing w:before="240" w:after="60" w:line="240" w:lineRule="auto"/>
      <w:outlineLvl w:val="0"/>
    </w:pPr>
    <w:rPr>
      <w:rFonts w:eastAsia="Times New Roman" w:cs="Times New Roman"/>
      <w:b/>
      <w:caps/>
      <w:kern w:val="28"/>
      <w:szCs w:val="20"/>
      <w:lang w:eastAsia="en-AU"/>
    </w:rPr>
  </w:style>
  <w:style w:type="paragraph" w:styleId="Heading2">
    <w:name w:val="heading 2"/>
    <w:basedOn w:val="Normal"/>
    <w:next w:val="Normal"/>
    <w:autoRedefine/>
    <w:qFormat/>
    <w:rsid w:val="001565E3"/>
    <w:pPr>
      <w:keepNext/>
      <w:numPr>
        <w:ilvl w:val="1"/>
        <w:numId w:val="2"/>
      </w:numPr>
      <w:spacing w:before="240" w:after="60" w:line="240" w:lineRule="auto"/>
      <w:outlineLvl w:val="1"/>
    </w:pPr>
    <w:rPr>
      <w:rFonts w:eastAsia="Times New Roman" w:cs="Times New Roman"/>
      <w:b/>
      <w:szCs w:val="20"/>
      <w:lang w:eastAsia="en-AU"/>
    </w:rPr>
  </w:style>
  <w:style w:type="paragraph" w:styleId="Heading3">
    <w:name w:val="heading 3"/>
    <w:basedOn w:val="Normal"/>
    <w:next w:val="Normal"/>
    <w:qFormat/>
    <w:pPr>
      <w:keepNext/>
      <w:numPr>
        <w:ilvl w:val="2"/>
        <w:numId w:val="2"/>
      </w:numPr>
      <w:spacing w:before="240" w:after="60" w:line="240" w:lineRule="auto"/>
      <w:outlineLvl w:val="2"/>
    </w:pPr>
    <w:rPr>
      <w:rFonts w:eastAsia="Times New Roman" w:cs="Times New Roman"/>
      <w:sz w:val="24"/>
      <w:szCs w:val="20"/>
      <w:lang w:eastAsia="en-AU"/>
    </w:rPr>
  </w:style>
  <w:style w:type="paragraph" w:styleId="Heading4">
    <w:name w:val="heading 4"/>
    <w:basedOn w:val="Normal"/>
    <w:next w:val="Normal"/>
    <w:qFormat/>
    <w:pPr>
      <w:keepNext/>
      <w:numPr>
        <w:ilvl w:val="3"/>
        <w:numId w:val="2"/>
      </w:numPr>
      <w:spacing w:before="240" w:after="60" w:line="240" w:lineRule="auto"/>
      <w:outlineLvl w:val="3"/>
    </w:pPr>
    <w:rPr>
      <w:rFonts w:ascii="Arial" w:eastAsia="Times New Roman" w:hAnsi="Arial" w:cs="Times New Roman"/>
      <w:b/>
      <w:sz w:val="24"/>
      <w:szCs w:val="20"/>
      <w:lang w:eastAsia="en-AU"/>
    </w:rPr>
  </w:style>
  <w:style w:type="paragraph" w:styleId="Heading5">
    <w:name w:val="heading 5"/>
    <w:basedOn w:val="Normal"/>
    <w:next w:val="Normal"/>
    <w:qFormat/>
    <w:pPr>
      <w:numPr>
        <w:ilvl w:val="4"/>
        <w:numId w:val="2"/>
      </w:numPr>
      <w:spacing w:before="240" w:after="60" w:line="240" w:lineRule="auto"/>
      <w:outlineLvl w:val="4"/>
    </w:pPr>
    <w:rPr>
      <w:rFonts w:eastAsia="Times New Roman" w:cs="Times New Roman"/>
      <w:szCs w:val="20"/>
      <w:lang w:eastAsia="en-AU"/>
    </w:rPr>
  </w:style>
  <w:style w:type="paragraph" w:styleId="Heading6">
    <w:name w:val="heading 6"/>
    <w:basedOn w:val="Normal"/>
    <w:next w:val="Normal"/>
    <w:qFormat/>
    <w:pPr>
      <w:numPr>
        <w:ilvl w:val="5"/>
        <w:numId w:val="2"/>
      </w:numPr>
      <w:spacing w:before="240" w:after="60" w:line="240" w:lineRule="auto"/>
      <w:outlineLvl w:val="5"/>
    </w:pPr>
    <w:rPr>
      <w:rFonts w:eastAsia="Times New Roman" w:cs="Times New Roman"/>
      <w:i/>
      <w:szCs w:val="20"/>
      <w:lang w:eastAsia="en-AU"/>
    </w:rPr>
  </w:style>
  <w:style w:type="paragraph" w:styleId="Heading7">
    <w:name w:val="heading 7"/>
    <w:basedOn w:val="Normal"/>
    <w:next w:val="Normal"/>
    <w:qFormat/>
    <w:pPr>
      <w:numPr>
        <w:ilvl w:val="6"/>
        <w:numId w:val="2"/>
      </w:numPr>
      <w:spacing w:before="240" w:after="60" w:line="240" w:lineRule="auto"/>
      <w:outlineLvl w:val="6"/>
    </w:pPr>
    <w:rPr>
      <w:rFonts w:ascii="Arial" w:eastAsia="Times New Roman" w:hAnsi="Arial" w:cs="Times New Roman"/>
      <w:sz w:val="20"/>
      <w:szCs w:val="20"/>
      <w:lang w:eastAsia="en-AU"/>
    </w:rPr>
  </w:style>
  <w:style w:type="paragraph" w:styleId="Heading8">
    <w:name w:val="heading 8"/>
    <w:basedOn w:val="Normal"/>
    <w:next w:val="Normal"/>
    <w:qFormat/>
    <w:pPr>
      <w:numPr>
        <w:ilvl w:val="7"/>
        <w:numId w:val="2"/>
      </w:numPr>
      <w:spacing w:before="240" w:after="60" w:line="240" w:lineRule="auto"/>
      <w:outlineLvl w:val="7"/>
    </w:pPr>
    <w:rPr>
      <w:rFonts w:ascii="Arial" w:eastAsia="Times New Roman" w:hAnsi="Arial" w:cs="Times New Roman"/>
      <w:i/>
      <w:sz w:val="20"/>
      <w:szCs w:val="20"/>
      <w:lang w:eastAsia="en-AU"/>
    </w:rPr>
  </w:style>
  <w:style w:type="paragraph" w:styleId="Heading9">
    <w:name w:val="heading 9"/>
    <w:basedOn w:val="Normal"/>
    <w:next w:val="Normal"/>
    <w:qFormat/>
    <w:pPr>
      <w:numPr>
        <w:ilvl w:val="8"/>
        <w:numId w:val="2"/>
      </w:numPr>
      <w:spacing w:before="240" w:after="60" w:line="240" w:lineRule="auto"/>
      <w:outlineLvl w:val="8"/>
    </w:pPr>
    <w:rPr>
      <w:rFonts w:ascii="Arial" w:eastAsia="Times New Roman" w:hAnsi="Arial" w:cs="Times New Roman"/>
      <w:b/>
      <w:i/>
      <w:sz w:val="18"/>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0" w:line="240" w:lineRule="auto"/>
      <w:jc w:val="center"/>
    </w:pPr>
    <w:rPr>
      <w:rFonts w:eastAsia="Times New Roman" w:cs="Times New Roman"/>
      <w:b/>
      <w:caps/>
      <w:sz w:val="24"/>
      <w:szCs w:val="20"/>
      <w:u w:val="single"/>
      <w:lang w:eastAsia="en-AU"/>
    </w:rPr>
  </w:style>
  <w:style w:type="paragraph" w:styleId="Header">
    <w:name w:val="header"/>
    <w:basedOn w:val="Normal"/>
    <w:autoRedefine/>
    <w:semiHidden/>
    <w:rsid w:val="001565E3"/>
    <w:pPr>
      <w:spacing w:after="0" w:line="240" w:lineRule="auto"/>
    </w:pPr>
    <w:rPr>
      <w:rFonts w:eastAsia="Times New Roman" w:cs="Times New Roman"/>
      <w:sz w:val="24"/>
      <w:szCs w:val="20"/>
      <w:lang w:eastAsia="en-AU"/>
    </w:rPr>
  </w:style>
  <w:style w:type="paragraph" w:styleId="Footer">
    <w:name w:val="footer"/>
    <w:basedOn w:val="Normal"/>
    <w:link w:val="FooterChar"/>
    <w:rsid w:val="001565E3"/>
    <w:pPr>
      <w:tabs>
        <w:tab w:val="center" w:pos="4153"/>
        <w:tab w:val="right" w:pos="8306"/>
      </w:tabs>
      <w:spacing w:after="0" w:line="240" w:lineRule="auto"/>
    </w:pPr>
    <w:rPr>
      <w:rFonts w:eastAsia="Times New Roman" w:cs="Times New Roman"/>
      <w:sz w:val="20"/>
      <w:szCs w:val="20"/>
      <w:lang w:eastAsia="en-AU"/>
    </w:rPr>
  </w:style>
  <w:style w:type="character" w:styleId="PageNumber">
    <w:name w:val="page number"/>
    <w:basedOn w:val="DefaultParagraphFont"/>
    <w:semiHidden/>
  </w:style>
  <w:style w:type="table" w:styleId="TableGrid">
    <w:name w:val="Table Grid"/>
    <w:basedOn w:val="TableNormal"/>
    <w:uiPriority w:val="59"/>
    <w:rsid w:val="00BC5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107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10769"/>
    <w:pPr>
      <w:ind w:left="720"/>
      <w:contextualSpacing/>
    </w:pPr>
  </w:style>
  <w:style w:type="character" w:customStyle="1" w:styleId="FooterChar">
    <w:name w:val="Footer Char"/>
    <w:basedOn w:val="DefaultParagraphFont"/>
    <w:link w:val="Footer"/>
    <w:rsid w:val="00BE5C33"/>
    <w:rPr>
      <w:rFonts w:asciiTheme="minorHAnsi" w:hAnsiTheme="minorHAnsi"/>
    </w:rPr>
  </w:style>
  <w:style w:type="table" w:customStyle="1" w:styleId="TableGrid1">
    <w:name w:val="Table Grid1"/>
    <w:basedOn w:val="TableNormal"/>
    <w:next w:val="TableGrid"/>
    <w:uiPriority w:val="59"/>
    <w:rsid w:val="00BE5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17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745"/>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06517\AppData\Local\Temp\fdfeb494-fb54-4dba-b2a1-7ffa396d4196\FOR-QS-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FOR-QS-5</Template>
  <TotalTime>5</TotalTime>
  <Pages>2</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DOCUMENT TITLE</vt:lpstr>
    </vt:vector>
  </TitlesOfParts>
  <Company>SHCN</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creator>Joanne Clifford</dc:creator>
  <cp:lastModifiedBy>Amanda Di Carlo</cp:lastModifiedBy>
  <cp:revision>2</cp:revision>
  <cp:lastPrinted>2022-10-18T04:04:00Z</cp:lastPrinted>
  <dcterms:created xsi:type="dcterms:W3CDTF">2024-10-23T00:03:00Z</dcterms:created>
  <dcterms:modified xsi:type="dcterms:W3CDTF">2024-10-23T00:03:00Z</dcterms:modified>
</cp:coreProperties>
</file>