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AF5C" w14:textId="63CDE44B" w:rsidR="007D67D9" w:rsidRPr="006E2EA3" w:rsidRDefault="007D67D9" w:rsidP="00D709CC">
      <w:pPr>
        <w:spacing w:after="200"/>
        <w:rPr>
          <w:rFonts w:ascii="Open Sans" w:hAnsi="Open Sans"/>
          <w:b/>
        </w:rPr>
      </w:pPr>
      <w:r w:rsidRPr="006E2EA3">
        <w:rPr>
          <w:rFonts w:ascii="Open Sans" w:hAnsi="Open Sans"/>
          <w:b/>
        </w:rPr>
        <w:t xml:space="preserve">Position </w:t>
      </w:r>
      <w:r w:rsidR="000832DB" w:rsidRPr="006E2EA3">
        <w:rPr>
          <w:rFonts w:ascii="Open Sans" w:hAnsi="Open Sans"/>
          <w:b/>
        </w:rPr>
        <w:t>D</w:t>
      </w:r>
      <w:r w:rsidRPr="006E2EA3">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01"/>
      </w:tblGrid>
      <w:tr w:rsidR="007D67D9" w:rsidRPr="006E2EA3" w14:paraId="353FC3AD" w14:textId="77777777" w:rsidTr="00906DF8">
        <w:tc>
          <w:tcPr>
            <w:tcW w:w="2830" w:type="dxa"/>
            <w:shd w:val="clear" w:color="auto" w:fill="D9D9D9"/>
          </w:tcPr>
          <w:p w14:paraId="3C3D432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title</w:t>
            </w:r>
          </w:p>
        </w:tc>
        <w:tc>
          <w:tcPr>
            <w:tcW w:w="7201" w:type="dxa"/>
          </w:tcPr>
          <w:p w14:paraId="1545E3C5" w14:textId="679C07C7" w:rsidR="007D67D9" w:rsidRPr="006E2EA3" w:rsidRDefault="00070E1D" w:rsidP="00694998">
            <w:pPr>
              <w:spacing w:before="60" w:after="60"/>
              <w:rPr>
                <w:rFonts w:ascii="Open Sans" w:hAnsi="Open Sans" w:cs="Open Sans"/>
                <w:sz w:val="18"/>
                <w:szCs w:val="18"/>
              </w:rPr>
            </w:pPr>
            <w:r>
              <w:rPr>
                <w:rFonts w:ascii="Open Sans" w:hAnsi="Open Sans" w:cs="Open Sans"/>
                <w:sz w:val="18"/>
                <w:szCs w:val="18"/>
              </w:rPr>
              <w:t xml:space="preserve">2024 </w:t>
            </w:r>
            <w:r>
              <w:rPr>
                <w:rFonts w:ascii="Open Sans" w:hAnsi="Open Sans" w:cs="Open Sans"/>
                <w:iCs/>
                <w:sz w:val="18"/>
                <w:szCs w:val="18"/>
              </w:rPr>
              <w:t>Infectious Diseases Fellow</w:t>
            </w:r>
          </w:p>
        </w:tc>
      </w:tr>
      <w:tr w:rsidR="007D67D9" w:rsidRPr="006E2EA3" w14:paraId="1F1F58F1" w14:textId="77777777" w:rsidTr="00906DF8">
        <w:tc>
          <w:tcPr>
            <w:tcW w:w="2830" w:type="dxa"/>
            <w:shd w:val="clear" w:color="auto" w:fill="D9D9D9"/>
          </w:tcPr>
          <w:p w14:paraId="6A4285C8" w14:textId="77777777" w:rsidR="007D67D9" w:rsidRPr="006E2EA3" w:rsidRDefault="007D67D9" w:rsidP="00694998">
            <w:pPr>
              <w:spacing w:before="60" w:after="60"/>
              <w:rPr>
                <w:rFonts w:ascii="Open Sans" w:hAnsi="Open Sans" w:cs="Open Sans"/>
                <w:b/>
                <w:sz w:val="16"/>
                <w:szCs w:val="16"/>
              </w:rPr>
            </w:pPr>
            <w:r w:rsidRPr="006E2EA3">
              <w:rPr>
                <w:rFonts w:ascii="Open Sans" w:hAnsi="Open Sans" w:cs="Open Sans"/>
                <w:b/>
                <w:sz w:val="16"/>
                <w:szCs w:val="16"/>
              </w:rPr>
              <w:t xml:space="preserve">Department / Division </w:t>
            </w:r>
          </w:p>
        </w:tc>
        <w:tc>
          <w:tcPr>
            <w:tcW w:w="7201" w:type="dxa"/>
          </w:tcPr>
          <w:p w14:paraId="151343DE" w14:textId="558D92DE" w:rsidR="007D67D9" w:rsidRPr="006E2EA3" w:rsidRDefault="00070E1D" w:rsidP="00694998">
            <w:pPr>
              <w:spacing w:before="60" w:after="60"/>
              <w:rPr>
                <w:rFonts w:ascii="Open Sans" w:hAnsi="Open Sans" w:cs="Open Sans"/>
                <w:sz w:val="18"/>
                <w:szCs w:val="18"/>
              </w:rPr>
            </w:pPr>
            <w:r>
              <w:rPr>
                <w:rFonts w:ascii="Open Sans" w:hAnsi="Open Sans" w:cs="Open Sans"/>
                <w:iCs/>
                <w:sz w:val="18"/>
                <w:szCs w:val="18"/>
              </w:rPr>
              <w:t xml:space="preserve">Infectious Diseases </w:t>
            </w:r>
            <w:r>
              <w:rPr>
                <w:rFonts w:ascii="Open Sans" w:hAnsi="Open Sans" w:cs="Open Sans"/>
                <w:iCs/>
                <w:sz w:val="18"/>
                <w:szCs w:val="18"/>
              </w:rPr>
              <w:t>/ Medicine</w:t>
            </w:r>
          </w:p>
        </w:tc>
      </w:tr>
      <w:tr w:rsidR="006E2EA3" w:rsidRPr="006E2EA3" w14:paraId="351C47D1" w14:textId="77777777" w:rsidTr="006E2EA3">
        <w:tc>
          <w:tcPr>
            <w:tcW w:w="2830" w:type="dxa"/>
            <w:shd w:val="clear" w:color="auto" w:fill="D9D9D9"/>
          </w:tcPr>
          <w:p w14:paraId="10A3DF5C" w14:textId="77777777" w:rsidR="006E2EA3" w:rsidRPr="006E2EA3" w:rsidRDefault="006E2EA3" w:rsidP="00694998">
            <w:pPr>
              <w:spacing w:before="60" w:after="60"/>
              <w:rPr>
                <w:rFonts w:ascii="Open Sans" w:hAnsi="Open Sans" w:cs="Open Sans"/>
                <w:b/>
                <w:sz w:val="18"/>
                <w:szCs w:val="18"/>
              </w:rPr>
            </w:pPr>
            <w:r w:rsidRPr="006E2EA3">
              <w:rPr>
                <w:rFonts w:ascii="Open Sans" w:hAnsi="Open Sans" w:cs="Open Sans"/>
                <w:b/>
                <w:sz w:val="18"/>
                <w:szCs w:val="18"/>
              </w:rPr>
              <w:t>Classification</w:t>
            </w:r>
          </w:p>
        </w:tc>
        <w:tc>
          <w:tcPr>
            <w:tcW w:w="7201" w:type="dxa"/>
          </w:tcPr>
          <w:p w14:paraId="2BB080A6" w14:textId="180D011B" w:rsidR="006E2EA3" w:rsidRPr="006E2EA3" w:rsidRDefault="00070E1D" w:rsidP="00694998">
            <w:pPr>
              <w:spacing w:before="60" w:after="60"/>
              <w:rPr>
                <w:rFonts w:ascii="Open Sans" w:hAnsi="Open Sans" w:cs="Open Sans"/>
                <w:sz w:val="18"/>
                <w:szCs w:val="18"/>
              </w:rPr>
            </w:pPr>
            <w:r>
              <w:rPr>
                <w:rFonts w:ascii="Open Sans" w:hAnsi="Open Sans" w:cs="Open Sans"/>
                <w:sz w:val="18"/>
                <w:szCs w:val="18"/>
              </w:rPr>
              <w:t>Registrar Year 3 – Year 6</w:t>
            </w:r>
          </w:p>
          <w:p w14:paraId="2D4417E7" w14:textId="69CC85D0" w:rsidR="006E2EA3" w:rsidRPr="006E2EA3" w:rsidRDefault="00070E1D" w:rsidP="00694998">
            <w:pPr>
              <w:spacing w:before="60" w:after="60"/>
              <w:rPr>
                <w:rFonts w:ascii="Open Sans" w:hAnsi="Open Sans" w:cs="Open Sans"/>
                <w:sz w:val="18"/>
                <w:szCs w:val="18"/>
              </w:rPr>
            </w:pPr>
            <w:r>
              <w:rPr>
                <w:rFonts w:ascii="Open Sans" w:hAnsi="Open Sans" w:cs="Open Sans"/>
                <w:sz w:val="18"/>
                <w:szCs w:val="18"/>
              </w:rPr>
              <w:t>HM27-HM30</w:t>
            </w:r>
          </w:p>
        </w:tc>
      </w:tr>
      <w:tr w:rsidR="007D67D9" w:rsidRPr="006E2EA3" w14:paraId="6B9CB866" w14:textId="77777777" w:rsidTr="00906DF8">
        <w:tc>
          <w:tcPr>
            <w:tcW w:w="2830" w:type="dxa"/>
            <w:shd w:val="clear" w:color="auto" w:fill="D9D9D9"/>
          </w:tcPr>
          <w:p w14:paraId="18FBE981"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reports to</w:t>
            </w:r>
          </w:p>
        </w:tc>
        <w:tc>
          <w:tcPr>
            <w:tcW w:w="7201" w:type="dxa"/>
          </w:tcPr>
          <w:p w14:paraId="77AAB989" w14:textId="11DFF7A2"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 xml:space="preserve"> </w:t>
            </w:r>
            <w:r w:rsidR="00070E1D">
              <w:rPr>
                <w:rFonts w:ascii="Open Sans" w:hAnsi="Open Sans" w:cs="Open Sans"/>
                <w:sz w:val="18"/>
                <w:szCs w:val="18"/>
              </w:rPr>
              <w:t>Director, Infectious Diseases</w:t>
            </w:r>
          </w:p>
        </w:tc>
      </w:tr>
      <w:tr w:rsidR="00147805" w:rsidRPr="006E2EA3" w14:paraId="0F1C2213" w14:textId="77777777" w:rsidTr="00906DF8">
        <w:tc>
          <w:tcPr>
            <w:tcW w:w="2830" w:type="dxa"/>
            <w:tcBorders>
              <w:bottom w:val="single" w:sz="4" w:space="0" w:color="auto"/>
            </w:tcBorders>
            <w:shd w:val="clear" w:color="auto" w:fill="D9D9D9"/>
          </w:tcPr>
          <w:p w14:paraId="6C10D44E" w14:textId="3F652D0B" w:rsidR="00147805" w:rsidRPr="006E2EA3" w:rsidRDefault="00906DF8" w:rsidP="00694998">
            <w:pPr>
              <w:spacing w:before="60" w:after="60"/>
              <w:rPr>
                <w:rFonts w:ascii="Open Sans" w:hAnsi="Open Sans" w:cs="Open Sans"/>
                <w:b/>
                <w:sz w:val="18"/>
                <w:szCs w:val="18"/>
              </w:rPr>
            </w:pPr>
            <w:r w:rsidRPr="006E2EA3">
              <w:rPr>
                <w:rFonts w:ascii="Open Sans" w:hAnsi="Open Sans" w:cs="Open Sans"/>
                <w:b/>
                <w:sz w:val="18"/>
                <w:szCs w:val="18"/>
              </w:rPr>
              <w:t>No. of direct &amp; indirect reports</w:t>
            </w:r>
            <w:r w:rsidR="00147805" w:rsidRPr="006E2EA3">
              <w:rPr>
                <w:rFonts w:ascii="Open Sans" w:hAnsi="Open Sans" w:cs="Open Sans"/>
                <w:b/>
                <w:sz w:val="18"/>
                <w:szCs w:val="18"/>
              </w:rPr>
              <w:t xml:space="preserve"> </w:t>
            </w:r>
          </w:p>
        </w:tc>
        <w:tc>
          <w:tcPr>
            <w:tcW w:w="7201" w:type="dxa"/>
          </w:tcPr>
          <w:p w14:paraId="5CADB596" w14:textId="4753B9E6" w:rsidR="00147805" w:rsidRPr="006E2EA3" w:rsidRDefault="00070E1D" w:rsidP="00694998">
            <w:pPr>
              <w:spacing w:before="60" w:after="60"/>
              <w:rPr>
                <w:rFonts w:ascii="Open Sans" w:hAnsi="Open Sans" w:cs="Open Sans"/>
                <w:sz w:val="18"/>
                <w:szCs w:val="18"/>
              </w:rPr>
            </w:pPr>
            <w:r>
              <w:rPr>
                <w:rFonts w:ascii="Open Sans" w:hAnsi="Open Sans" w:cs="Open Sans"/>
                <w:sz w:val="18"/>
                <w:szCs w:val="18"/>
              </w:rPr>
              <w:t>n/a</w:t>
            </w:r>
          </w:p>
        </w:tc>
      </w:tr>
      <w:tr w:rsidR="007D67D9" w:rsidRPr="006E2EA3" w14:paraId="647B0BD2" w14:textId="77777777" w:rsidTr="00F10F5C">
        <w:tc>
          <w:tcPr>
            <w:tcW w:w="2830" w:type="dxa"/>
            <w:shd w:val="clear" w:color="auto" w:fill="D9D9D9"/>
          </w:tcPr>
          <w:p w14:paraId="765B162A"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 xml:space="preserve">Location </w:t>
            </w:r>
          </w:p>
        </w:tc>
        <w:tc>
          <w:tcPr>
            <w:tcW w:w="7201" w:type="dxa"/>
          </w:tcPr>
          <w:p w14:paraId="1F6E45DE" w14:textId="77777777" w:rsidR="007D67D9" w:rsidRPr="006E2EA3" w:rsidRDefault="007D67D9" w:rsidP="00694998">
            <w:pPr>
              <w:spacing w:before="60" w:after="60"/>
              <w:rPr>
                <w:rFonts w:ascii="Open Sans" w:hAnsi="Open Sans" w:cs="Open Sans"/>
                <w:sz w:val="18"/>
                <w:szCs w:val="18"/>
              </w:rPr>
            </w:pPr>
            <w:r w:rsidRPr="006E2EA3">
              <w:rPr>
                <w:rFonts w:ascii="Open Sans" w:hAnsi="Open Sans" w:cs="Open Sans"/>
                <w:sz w:val="18"/>
                <w:szCs w:val="18"/>
              </w:rPr>
              <w:t>The Royal Children’s Hospital, Flemington Road, Parkville</w:t>
            </w:r>
          </w:p>
        </w:tc>
      </w:tr>
      <w:tr w:rsidR="00F10F5C" w:rsidRPr="006E2EA3" w14:paraId="6B4B0E4D" w14:textId="77777777" w:rsidTr="00906DF8">
        <w:tc>
          <w:tcPr>
            <w:tcW w:w="2830" w:type="dxa"/>
            <w:tcBorders>
              <w:bottom w:val="single" w:sz="4" w:space="0" w:color="auto"/>
            </w:tcBorders>
            <w:shd w:val="clear" w:color="auto" w:fill="D9D9D9"/>
          </w:tcPr>
          <w:p w14:paraId="72480208" w14:textId="76090166" w:rsidR="00F10F5C" w:rsidRPr="009E24EE" w:rsidRDefault="00F10F5C" w:rsidP="00694998">
            <w:pPr>
              <w:spacing w:before="60" w:after="60"/>
              <w:rPr>
                <w:rFonts w:ascii="Open Sans" w:hAnsi="Open Sans" w:cs="Open Sans"/>
                <w:b/>
                <w:sz w:val="18"/>
                <w:szCs w:val="18"/>
              </w:rPr>
            </w:pPr>
            <w:r w:rsidRPr="009E24EE">
              <w:rPr>
                <w:rFonts w:ascii="Open Sans" w:hAnsi="Open Sans" w:cs="Open Sans"/>
                <w:b/>
                <w:sz w:val="18"/>
                <w:szCs w:val="18"/>
              </w:rPr>
              <w:t>Risk category</w:t>
            </w:r>
          </w:p>
        </w:tc>
        <w:tc>
          <w:tcPr>
            <w:tcW w:w="7201" w:type="dxa"/>
          </w:tcPr>
          <w:p w14:paraId="4F82E2FE" w14:textId="49D1D4DD" w:rsidR="00F10F5C" w:rsidRPr="009E24EE" w:rsidRDefault="00F10F5C" w:rsidP="00F10F5C">
            <w:pPr>
              <w:spacing w:before="60" w:after="60"/>
              <w:rPr>
                <w:rFonts w:ascii="Open Sans" w:hAnsi="Open Sans" w:cs="Open Sans"/>
                <w:sz w:val="18"/>
                <w:szCs w:val="18"/>
              </w:rPr>
            </w:pPr>
            <w:r w:rsidRPr="009E24EE">
              <w:rPr>
                <w:rFonts w:ascii="Open Sans" w:hAnsi="Open Sans" w:cs="Open Sans"/>
                <w:sz w:val="18"/>
                <w:szCs w:val="18"/>
              </w:rPr>
              <w:t xml:space="preserve">Category A - works in a direct patient contact role and has or potential to have exposure to blood or body fluids. </w:t>
            </w:r>
          </w:p>
        </w:tc>
      </w:tr>
    </w:tbl>
    <w:p w14:paraId="32582F61"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32041B74" w14:textId="77777777" w:rsidTr="00694998">
        <w:tc>
          <w:tcPr>
            <w:tcW w:w="10031" w:type="dxa"/>
            <w:shd w:val="clear" w:color="auto" w:fill="D9D9D9"/>
          </w:tcPr>
          <w:p w14:paraId="3C8E168E"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The Royal Children’s Hospital</w:t>
            </w:r>
          </w:p>
        </w:tc>
      </w:tr>
      <w:tr w:rsidR="007D67D9" w:rsidRPr="006E2EA3" w14:paraId="1C17E1B5" w14:textId="77777777" w:rsidTr="00694998">
        <w:tc>
          <w:tcPr>
            <w:tcW w:w="10031" w:type="dxa"/>
          </w:tcPr>
          <w:p w14:paraId="7F221B0B" w14:textId="0327035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The Royal Children’s Hospital’s (RCH) vision</w:t>
            </w:r>
            <w:r w:rsidR="00953AC3" w:rsidRPr="006E2EA3">
              <w:rPr>
                <w:rFonts w:ascii="Open Sans" w:hAnsi="Open Sans" w:cs="Open Sans"/>
                <w:sz w:val="18"/>
                <w:szCs w:val="18"/>
              </w:rPr>
              <w:t xml:space="preserve"> is</w:t>
            </w:r>
            <w:r w:rsidRPr="006E2EA3">
              <w:rPr>
                <w:rFonts w:ascii="Open Sans" w:hAnsi="Open Sans" w:cs="Open Sans"/>
                <w:sz w:val="18"/>
                <w:szCs w:val="18"/>
              </w:rPr>
              <w:t xml:space="preserve"> </w:t>
            </w:r>
            <w:r w:rsidR="00A172A3" w:rsidRPr="006E2EA3">
              <w:rPr>
                <w:rFonts w:ascii="Open Sans" w:hAnsi="Open Sans" w:cs="Open Sans"/>
                <w:sz w:val="18"/>
                <w:szCs w:val="18"/>
              </w:rPr>
              <w:t>A world where all kids thrive</w:t>
            </w:r>
            <w:r w:rsidRPr="006E2EA3">
              <w:rPr>
                <w:rFonts w:ascii="Open Sans" w:hAnsi="Open Sans" w:cs="Open Sans"/>
                <w:sz w:val="18"/>
                <w:szCs w:val="18"/>
              </w:rPr>
              <w:t>.</w:t>
            </w:r>
          </w:p>
          <w:p w14:paraId="5A748395"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NSW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 xml:space="preserve">We work collaboratively with hospitals to deliver the right care, in the right place, at the right time. The RCH is committed to the Child Safe Standards </w:t>
            </w:r>
            <w:hyperlink r:id="rId8" w:history="1">
              <w:r w:rsidRPr="006E2EA3">
                <w:rPr>
                  <w:rStyle w:val="Hyperlink"/>
                  <w:rFonts w:ascii="Open Sans" w:hAnsi="Open Sans" w:cs="Open Sans"/>
                  <w:sz w:val="18"/>
                  <w:szCs w:val="18"/>
                </w:rPr>
                <w:t>https://www.rch.org.au/quality/child-safety/</w:t>
              </w:r>
            </w:hyperlink>
            <w:r w:rsidRPr="006E2EA3">
              <w:rPr>
                <w:rFonts w:ascii="Open Sans" w:hAnsi="Open Sans" w:cs="Open Sans"/>
                <w:sz w:val="18"/>
                <w:szCs w:val="18"/>
              </w:rPr>
              <w:t xml:space="preserve">.  </w:t>
            </w:r>
          </w:p>
          <w:p w14:paraId="7A8EEE6A" w14:textId="77777777" w:rsidR="00B31ABC" w:rsidRPr="006E2EA3" w:rsidRDefault="00B31ABC" w:rsidP="00B31ABC">
            <w:pPr>
              <w:spacing w:before="60" w:after="120"/>
              <w:jc w:val="both"/>
              <w:rPr>
                <w:rFonts w:ascii="Open Sans" w:hAnsi="Open Sans" w:cs="Open Sans"/>
                <w:sz w:val="18"/>
                <w:szCs w:val="18"/>
              </w:rPr>
            </w:pPr>
            <w:r w:rsidRPr="006E2EA3">
              <w:rPr>
                <w:rFonts w:ascii="Open Sans" w:hAnsi="Open Sans" w:cs="Open Sans"/>
                <w:sz w:val="18"/>
                <w:szCs w:val="18"/>
              </w:rPr>
              <w:t>RCH enjoys high employee engagement and is committed to staff safety and a positive culture through enactment of our Compact.</w:t>
            </w:r>
          </w:p>
          <w:p w14:paraId="3E2B3EE0" w14:textId="41C3D04D" w:rsidR="006E2EA3" w:rsidRPr="00F10F5C" w:rsidRDefault="00B31ABC" w:rsidP="005B2A20">
            <w:pPr>
              <w:rPr>
                <w:rFonts w:ascii="Open Sans" w:hAnsi="Open Sans" w:cs="Open Sans"/>
                <w:sz w:val="18"/>
                <w:szCs w:val="18"/>
              </w:rPr>
            </w:pPr>
            <w:r w:rsidRPr="006E2EA3">
              <w:rPr>
                <w:rFonts w:ascii="Open Sans" w:hAnsi="Open Sans" w:cs="Open Sans"/>
                <w:sz w:val="18"/>
                <w:szCs w:val="18"/>
              </w:rPr>
              <w:t xml:space="preserve">Further information on RCH is available at </w:t>
            </w:r>
            <w:hyperlink r:id="rId9" w:history="1">
              <w:r w:rsidRPr="006E2EA3">
                <w:rPr>
                  <w:rStyle w:val="Hyperlink"/>
                  <w:rFonts w:ascii="Open Sans" w:hAnsi="Open Sans" w:cs="Open Sans"/>
                  <w:sz w:val="18"/>
                  <w:szCs w:val="18"/>
                </w:rPr>
                <w:t>www.rch.org.au</w:t>
              </w:r>
            </w:hyperlink>
            <w:r w:rsidRPr="006E2EA3">
              <w:rPr>
                <w:rFonts w:ascii="Open Sans" w:hAnsi="Open Sans" w:cs="Open Sans"/>
                <w:sz w:val="18"/>
                <w:szCs w:val="18"/>
              </w:rPr>
              <w:t xml:space="preserve"> </w:t>
            </w:r>
          </w:p>
        </w:tc>
      </w:tr>
    </w:tbl>
    <w:p w14:paraId="4DA46B43" w14:textId="77777777" w:rsid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E2EA3" w:rsidRPr="000564FC" w14:paraId="56536BC6" w14:textId="77777777" w:rsidTr="006A1B37">
        <w:tc>
          <w:tcPr>
            <w:tcW w:w="10031" w:type="dxa"/>
            <w:shd w:val="clear" w:color="auto" w:fill="D9D9D9"/>
          </w:tcPr>
          <w:p w14:paraId="3110387A" w14:textId="77777777" w:rsidR="006E2EA3" w:rsidRPr="000564FC" w:rsidRDefault="006E2EA3" w:rsidP="006A1B37">
            <w:pPr>
              <w:spacing w:before="60" w:after="60"/>
              <w:rPr>
                <w:rFonts w:ascii="Open Sans" w:hAnsi="Open Sans" w:cs="Open Sans"/>
                <w:b/>
                <w:sz w:val="18"/>
                <w:szCs w:val="18"/>
              </w:rPr>
            </w:pPr>
            <w:bookmarkStart w:id="0" w:name="_Hlk132707345"/>
            <w:r w:rsidRPr="000564FC">
              <w:rPr>
                <w:rFonts w:ascii="Open Sans" w:hAnsi="Open Sans" w:cs="Open Sans"/>
                <w:b/>
                <w:sz w:val="18"/>
                <w:szCs w:val="18"/>
              </w:rPr>
              <w:t xml:space="preserve">ROLE </w:t>
            </w:r>
            <w:r>
              <w:rPr>
                <w:rFonts w:ascii="Open Sans" w:hAnsi="Open Sans" w:cs="Open Sans"/>
                <w:b/>
                <w:sz w:val="18"/>
                <w:szCs w:val="18"/>
              </w:rPr>
              <w:t>CONTEXT (Optional)</w:t>
            </w:r>
          </w:p>
        </w:tc>
      </w:tr>
      <w:tr w:rsidR="006E2EA3" w:rsidRPr="004F6C55" w14:paraId="7B57510E" w14:textId="77777777" w:rsidTr="006A1B37">
        <w:tc>
          <w:tcPr>
            <w:tcW w:w="10031" w:type="dxa"/>
          </w:tcPr>
          <w:p w14:paraId="595A6165" w14:textId="5DEAEBD7" w:rsidR="006E2EA3" w:rsidRPr="004F6C55" w:rsidRDefault="00070E1D" w:rsidP="006A1B37">
            <w:pPr>
              <w:autoSpaceDE w:val="0"/>
              <w:autoSpaceDN w:val="0"/>
              <w:adjustRightInd w:val="0"/>
              <w:spacing w:before="40" w:after="40"/>
              <w:rPr>
                <w:rFonts w:ascii="Open Sans" w:hAnsi="Open Sans" w:cs="Open Sans"/>
                <w:bCs/>
                <w:iCs/>
                <w:sz w:val="18"/>
                <w:szCs w:val="18"/>
              </w:rPr>
            </w:pPr>
            <w:r w:rsidRPr="00F17A30">
              <w:rPr>
                <w:rFonts w:ascii="Open Sans" w:hAnsi="Open Sans" w:cs="Open Sans"/>
                <w:bCs/>
                <w:iCs/>
                <w:sz w:val="18"/>
                <w:szCs w:val="18"/>
              </w:rPr>
              <w:t xml:space="preserve">The </w:t>
            </w:r>
            <w:r w:rsidRPr="00F17A30">
              <w:rPr>
                <w:rFonts w:ascii="Open Sans" w:hAnsi="Open Sans" w:cs="Open Sans"/>
                <w:bCs/>
                <w:color w:val="000000"/>
                <w:sz w:val="18"/>
                <w:szCs w:val="18"/>
              </w:rPr>
              <w:t>Infectious Diseases Department provides extensive inpatient and outpatient services in paediatric infectious diseases, including those in the immunocompromised. The Department provides 24/7 advice within RCH, as well as to local metropolitan centres, regional hospitals and interstate.  Services include telephone advice to doctors throughout Victoria, and a significant commitment to training and research.</w:t>
            </w:r>
          </w:p>
        </w:tc>
      </w:tr>
      <w:bookmarkEnd w:id="0"/>
    </w:tbl>
    <w:p w14:paraId="5111DFBD" w14:textId="77777777" w:rsidR="006E2EA3" w:rsidRPr="006E2EA3" w:rsidRDefault="006E2EA3"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6E2EA3" w14:paraId="4F728764" w14:textId="77777777" w:rsidTr="00A172A3">
        <w:tc>
          <w:tcPr>
            <w:tcW w:w="10031" w:type="dxa"/>
            <w:shd w:val="clear" w:color="auto" w:fill="D9D9D9"/>
          </w:tcPr>
          <w:p w14:paraId="155DEDA5" w14:textId="77777777" w:rsidR="00BC7AC4" w:rsidRPr="006E2EA3" w:rsidRDefault="00BC7AC4" w:rsidP="00A172A3">
            <w:pPr>
              <w:spacing w:before="60" w:after="60"/>
              <w:rPr>
                <w:rFonts w:ascii="Open Sans" w:hAnsi="Open Sans" w:cs="Open Sans"/>
                <w:b/>
                <w:sz w:val="18"/>
                <w:szCs w:val="18"/>
              </w:rPr>
            </w:pPr>
            <w:r w:rsidRPr="006E2EA3">
              <w:rPr>
                <w:rFonts w:ascii="Open Sans" w:hAnsi="Open Sans" w:cs="Open Sans"/>
                <w:b/>
                <w:sz w:val="18"/>
                <w:szCs w:val="18"/>
              </w:rPr>
              <w:t>ROLE PURPOSE</w:t>
            </w:r>
          </w:p>
        </w:tc>
      </w:tr>
      <w:tr w:rsidR="00BC7AC4" w:rsidRPr="006E2EA3" w14:paraId="3E657677" w14:textId="77777777" w:rsidTr="00A172A3">
        <w:tc>
          <w:tcPr>
            <w:tcW w:w="10031" w:type="dxa"/>
          </w:tcPr>
          <w:p w14:paraId="0A06DA8B" w14:textId="77777777" w:rsidR="00070E1D" w:rsidRPr="00E52473" w:rsidRDefault="00070E1D" w:rsidP="00070E1D">
            <w:pPr>
              <w:autoSpaceDE w:val="0"/>
              <w:autoSpaceDN w:val="0"/>
              <w:adjustRightInd w:val="0"/>
              <w:spacing w:before="40" w:after="40"/>
              <w:rPr>
                <w:rFonts w:ascii="Open Sans" w:hAnsi="Open Sans" w:cs="Open Sans"/>
                <w:bCs/>
                <w:sz w:val="18"/>
                <w:szCs w:val="18"/>
              </w:rPr>
            </w:pPr>
            <w:r w:rsidRPr="00E52473">
              <w:rPr>
                <w:rFonts w:ascii="Open Sans" w:hAnsi="Open Sans" w:cs="Open Sans"/>
                <w:bCs/>
                <w:sz w:val="18"/>
                <w:szCs w:val="18"/>
              </w:rPr>
              <w:t>To provide an advanced trainee in paediatrics with experience and training in Infectious Diseases.  Depending on seniority and experience, there is the opportunity for the Fellow to work as a Junior Consultant, in a supervised capacity.  There are excellent opportunities for clinical experience, teaching, research and administration.</w:t>
            </w:r>
          </w:p>
          <w:p w14:paraId="77C0E6DC" w14:textId="43FAB58D" w:rsidR="00BC7AC4" w:rsidRPr="006E2EA3" w:rsidRDefault="00070E1D" w:rsidP="00070E1D">
            <w:pPr>
              <w:autoSpaceDE w:val="0"/>
              <w:autoSpaceDN w:val="0"/>
              <w:adjustRightInd w:val="0"/>
              <w:spacing w:before="40" w:after="40"/>
              <w:rPr>
                <w:rFonts w:ascii="Open Sans" w:hAnsi="Open Sans" w:cs="Open Sans"/>
                <w:bCs/>
                <w:sz w:val="18"/>
                <w:szCs w:val="18"/>
              </w:rPr>
            </w:pPr>
            <w:r w:rsidRPr="00E52473">
              <w:rPr>
                <w:rFonts w:ascii="Open Sans" w:hAnsi="Open Sans" w:cs="Open Sans"/>
                <w:bCs/>
                <w:sz w:val="18"/>
                <w:szCs w:val="18"/>
              </w:rPr>
              <w:t>The Fellow will be an advanced trainee pursuing a career in paediatric infectious diseases or alternatively planning a career in an area of paediatrics in which knowledge and expertise in paediatric infectious disease would be of particular benefit.  Principal duties will involve serving as a reference point for infectious diseases consultation in the Royal Children’s Hospital and acting as a liaison between the clinical departments and the microbiology diagnostic area.</w:t>
            </w:r>
          </w:p>
        </w:tc>
      </w:tr>
    </w:tbl>
    <w:p w14:paraId="2DD9BE15" w14:textId="77777777" w:rsidR="00BC7AC4" w:rsidRPr="006E2EA3"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610DCFB" w14:textId="77777777" w:rsidTr="00694998">
        <w:tc>
          <w:tcPr>
            <w:tcW w:w="10031" w:type="dxa"/>
            <w:shd w:val="clear" w:color="auto" w:fill="D9D9D9"/>
          </w:tcPr>
          <w:p w14:paraId="7E3F1B8D"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ACCOUNTABILITIES</w:t>
            </w:r>
          </w:p>
        </w:tc>
      </w:tr>
      <w:tr w:rsidR="007D67D9" w:rsidRPr="006E2EA3" w14:paraId="3AA04A89" w14:textId="77777777" w:rsidTr="00694998">
        <w:tc>
          <w:tcPr>
            <w:tcW w:w="10031" w:type="dxa"/>
          </w:tcPr>
          <w:p w14:paraId="2AABA8F5" w14:textId="77777777" w:rsidR="00070E1D" w:rsidRDefault="00070E1D" w:rsidP="00070E1D">
            <w:pPr>
              <w:autoSpaceDE w:val="0"/>
              <w:autoSpaceDN w:val="0"/>
              <w:adjustRightInd w:val="0"/>
              <w:spacing w:before="40" w:after="40"/>
              <w:rPr>
                <w:rFonts w:ascii="Open Sans" w:hAnsi="Open Sans" w:cs="Open Sans"/>
                <w:bCs/>
                <w:iCs/>
                <w:sz w:val="18"/>
                <w:szCs w:val="18"/>
                <w:u w:val="single"/>
              </w:rPr>
            </w:pPr>
            <w:r>
              <w:rPr>
                <w:rFonts w:ascii="Open Sans" w:hAnsi="Open Sans" w:cs="Open Sans"/>
                <w:bCs/>
                <w:iCs/>
                <w:sz w:val="18"/>
                <w:szCs w:val="18"/>
                <w:u w:val="single"/>
              </w:rPr>
              <w:t>Clinical Services</w:t>
            </w:r>
          </w:p>
          <w:p w14:paraId="167D9B05" w14:textId="77777777" w:rsidR="00070E1D" w:rsidRPr="00413EC6" w:rsidRDefault="00070E1D" w:rsidP="00070E1D">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First point of call for consultations requested across the hospital relating to the diagnosis and management of infectious diseases and related issues</w:t>
            </w:r>
          </w:p>
          <w:p w14:paraId="6BB0C463" w14:textId="77777777" w:rsidR="00070E1D" w:rsidRPr="00413EC6" w:rsidRDefault="00070E1D" w:rsidP="00070E1D">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First point of call for provision of telephone advice for internal and external calls from across the state</w:t>
            </w:r>
          </w:p>
          <w:p w14:paraId="776B054B" w14:textId="77777777" w:rsidR="00070E1D" w:rsidRPr="00413EC6" w:rsidRDefault="00070E1D" w:rsidP="00070E1D">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Provision of clinical care in the outpatient setting, including liaison with RCH units and external providers</w:t>
            </w:r>
          </w:p>
          <w:p w14:paraId="5FB70DD9" w14:textId="77777777" w:rsidR="00070E1D" w:rsidRPr="00BA4953" w:rsidRDefault="00070E1D" w:rsidP="00070E1D">
            <w:pPr>
              <w:pStyle w:val="ListParagraph"/>
              <w:numPr>
                <w:ilvl w:val="0"/>
                <w:numId w:val="5"/>
              </w:numPr>
              <w:autoSpaceDE w:val="0"/>
              <w:autoSpaceDN w:val="0"/>
              <w:adjustRightInd w:val="0"/>
              <w:spacing w:before="40" w:after="40"/>
              <w:ind w:left="357" w:hanging="357"/>
              <w:rPr>
                <w:rFonts w:ascii="Open Sans" w:hAnsi="Open Sans" w:cs="Open Sans"/>
                <w:bCs/>
                <w:iCs/>
                <w:sz w:val="18"/>
                <w:szCs w:val="18"/>
                <w:u w:val="single"/>
              </w:rPr>
            </w:pPr>
            <w:r>
              <w:rPr>
                <w:rFonts w:ascii="Open Sans" w:hAnsi="Open Sans" w:cs="Open Sans"/>
                <w:bCs/>
                <w:iCs/>
                <w:sz w:val="18"/>
                <w:szCs w:val="18"/>
              </w:rPr>
              <w:t>Participation in antimicrobial stewardship rounds and other AMS activities</w:t>
            </w:r>
          </w:p>
          <w:p w14:paraId="0C9B2490" w14:textId="77777777" w:rsidR="00070E1D" w:rsidRPr="00BA4953" w:rsidRDefault="00070E1D" w:rsidP="00070E1D">
            <w:pPr>
              <w:pStyle w:val="ListParagraph"/>
              <w:numPr>
                <w:ilvl w:val="0"/>
                <w:numId w:val="5"/>
              </w:numPr>
              <w:autoSpaceDE w:val="0"/>
              <w:autoSpaceDN w:val="0"/>
              <w:adjustRightInd w:val="0"/>
              <w:spacing w:before="40" w:after="40"/>
              <w:ind w:left="357" w:hanging="357"/>
              <w:rPr>
                <w:rFonts w:ascii="Open Sans" w:hAnsi="Open Sans" w:cs="Open Sans"/>
                <w:bCs/>
                <w:iCs/>
                <w:sz w:val="18"/>
                <w:szCs w:val="18"/>
              </w:rPr>
            </w:pPr>
            <w:r w:rsidRPr="00BA4953">
              <w:rPr>
                <w:rFonts w:ascii="Open Sans" w:hAnsi="Open Sans" w:cs="Open Sans"/>
                <w:bCs/>
                <w:iCs/>
                <w:sz w:val="18"/>
                <w:szCs w:val="18"/>
              </w:rPr>
              <w:t>Participation in out-of-hours on call service, under consultant supervision</w:t>
            </w:r>
          </w:p>
          <w:p w14:paraId="36D65CEA" w14:textId="77777777" w:rsidR="00070E1D" w:rsidRDefault="00070E1D" w:rsidP="00070E1D">
            <w:pPr>
              <w:autoSpaceDE w:val="0"/>
              <w:autoSpaceDN w:val="0"/>
              <w:adjustRightInd w:val="0"/>
              <w:spacing w:before="40" w:after="40"/>
              <w:rPr>
                <w:rFonts w:ascii="Open Sans" w:hAnsi="Open Sans" w:cs="Open Sans"/>
                <w:bCs/>
                <w:iCs/>
                <w:sz w:val="18"/>
                <w:szCs w:val="18"/>
                <w:u w:val="single"/>
              </w:rPr>
            </w:pPr>
            <w:r>
              <w:rPr>
                <w:rFonts w:ascii="Open Sans" w:hAnsi="Open Sans" w:cs="Open Sans"/>
                <w:bCs/>
                <w:iCs/>
                <w:sz w:val="18"/>
                <w:szCs w:val="18"/>
                <w:u w:val="single"/>
              </w:rPr>
              <w:t>Education</w:t>
            </w:r>
          </w:p>
          <w:p w14:paraId="58B7441D" w14:textId="77777777" w:rsidR="00070E1D" w:rsidRDefault="00070E1D" w:rsidP="00070E1D">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Attendance at Gen Med/RCH educational activities as appropriate</w:t>
            </w:r>
          </w:p>
          <w:p w14:paraId="09BCF4D7" w14:textId="77777777" w:rsidR="00070E1D" w:rsidRDefault="00070E1D" w:rsidP="00070E1D">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Preparation and delivery of weekly ID Journal Club meetings</w:t>
            </w:r>
          </w:p>
          <w:p w14:paraId="31098997" w14:textId="77777777" w:rsidR="00070E1D" w:rsidRDefault="00070E1D" w:rsidP="00070E1D">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Timely completion and compliance with all hospital mandated training</w:t>
            </w:r>
          </w:p>
          <w:p w14:paraId="55F02325" w14:textId="77777777" w:rsidR="00070E1D" w:rsidRDefault="00070E1D" w:rsidP="00070E1D">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Active contribution to education of junior staff, nursing, allied health and medical students as appropriate</w:t>
            </w:r>
          </w:p>
          <w:p w14:paraId="7881329B" w14:textId="77777777" w:rsidR="00070E1D" w:rsidRPr="00413EC6" w:rsidRDefault="00070E1D" w:rsidP="00070E1D">
            <w:pPr>
              <w:pStyle w:val="ListParagraph"/>
              <w:numPr>
                <w:ilvl w:val="0"/>
                <w:numId w:val="6"/>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Undertake a clinical research project as applicable</w:t>
            </w:r>
          </w:p>
          <w:p w14:paraId="0F7F614B" w14:textId="77777777" w:rsidR="00070E1D" w:rsidRDefault="00070E1D" w:rsidP="00070E1D">
            <w:pPr>
              <w:autoSpaceDE w:val="0"/>
              <w:autoSpaceDN w:val="0"/>
              <w:adjustRightInd w:val="0"/>
              <w:spacing w:before="40" w:after="40"/>
              <w:rPr>
                <w:rFonts w:ascii="Open Sans" w:hAnsi="Open Sans" w:cs="Open Sans"/>
                <w:bCs/>
                <w:iCs/>
                <w:sz w:val="18"/>
                <w:szCs w:val="18"/>
                <w:u w:val="single"/>
              </w:rPr>
            </w:pPr>
            <w:proofErr w:type="gramStart"/>
            <w:r>
              <w:rPr>
                <w:rFonts w:ascii="Open Sans" w:hAnsi="Open Sans" w:cs="Open Sans"/>
                <w:bCs/>
                <w:iCs/>
                <w:sz w:val="18"/>
                <w:szCs w:val="18"/>
                <w:u w:val="single"/>
              </w:rPr>
              <w:t>Non Clinical</w:t>
            </w:r>
            <w:proofErr w:type="gramEnd"/>
          </w:p>
          <w:p w14:paraId="24C42CD3" w14:textId="77777777" w:rsidR="00070E1D" w:rsidRDefault="00070E1D" w:rsidP="00070E1D">
            <w:pPr>
              <w:pStyle w:val="ListParagraph"/>
              <w:numPr>
                <w:ilvl w:val="0"/>
                <w:numId w:val="7"/>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Timely and accurate completion of patient related documentation, including EMR encounters, ward round documentation, outpatient documentation and any other required documentation relevant to enhancing continuity of care</w:t>
            </w:r>
          </w:p>
          <w:p w14:paraId="14F8656F" w14:textId="77777777" w:rsidR="00070E1D" w:rsidRDefault="00070E1D" w:rsidP="00070E1D">
            <w:pPr>
              <w:pStyle w:val="ListParagraph"/>
              <w:numPr>
                <w:ilvl w:val="0"/>
                <w:numId w:val="7"/>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Host and supervise elective medical students and other visiting clinicians</w:t>
            </w:r>
          </w:p>
          <w:p w14:paraId="18581171" w14:textId="77777777" w:rsidR="00070E1D" w:rsidRDefault="00070E1D" w:rsidP="00070E1D">
            <w:pPr>
              <w:pStyle w:val="ListParagraph"/>
              <w:numPr>
                <w:ilvl w:val="0"/>
                <w:numId w:val="7"/>
              </w:numPr>
              <w:autoSpaceDE w:val="0"/>
              <w:autoSpaceDN w:val="0"/>
              <w:adjustRightInd w:val="0"/>
              <w:spacing w:before="40" w:after="40"/>
              <w:ind w:left="357" w:hanging="357"/>
              <w:rPr>
                <w:rFonts w:ascii="Open Sans" w:hAnsi="Open Sans" w:cs="Open Sans"/>
                <w:bCs/>
                <w:iCs/>
                <w:sz w:val="18"/>
                <w:szCs w:val="18"/>
              </w:rPr>
            </w:pPr>
            <w:r>
              <w:rPr>
                <w:rFonts w:ascii="Open Sans" w:hAnsi="Open Sans" w:cs="Open Sans"/>
                <w:bCs/>
                <w:iCs/>
                <w:sz w:val="18"/>
                <w:szCs w:val="18"/>
              </w:rPr>
              <w:t>Provide mentorship to junior medical staff</w:t>
            </w:r>
          </w:p>
          <w:p w14:paraId="05A1E5C9" w14:textId="77777777" w:rsidR="00070E1D" w:rsidRDefault="00070E1D" w:rsidP="00070E1D">
            <w:pPr>
              <w:autoSpaceDE w:val="0"/>
              <w:autoSpaceDN w:val="0"/>
              <w:adjustRightInd w:val="0"/>
              <w:spacing w:before="40" w:after="40"/>
              <w:rPr>
                <w:rFonts w:ascii="Open Sans" w:hAnsi="Open Sans" w:cs="Open Sans"/>
                <w:bCs/>
                <w:iCs/>
                <w:sz w:val="18"/>
                <w:szCs w:val="18"/>
                <w:u w:val="single"/>
              </w:rPr>
            </w:pPr>
            <w:r>
              <w:rPr>
                <w:rFonts w:ascii="Open Sans" w:hAnsi="Open Sans" w:cs="Open Sans"/>
                <w:bCs/>
                <w:iCs/>
                <w:sz w:val="18"/>
                <w:szCs w:val="18"/>
                <w:u w:val="single"/>
              </w:rPr>
              <w:t>Performance Review</w:t>
            </w:r>
          </w:p>
          <w:p w14:paraId="2575FE0F" w14:textId="2EF8F94E" w:rsidR="007D67D9" w:rsidRPr="006E2EA3" w:rsidRDefault="00070E1D" w:rsidP="00070E1D">
            <w:pPr>
              <w:autoSpaceDE w:val="0"/>
              <w:autoSpaceDN w:val="0"/>
              <w:adjustRightInd w:val="0"/>
              <w:spacing w:before="40" w:after="40"/>
              <w:rPr>
                <w:rFonts w:ascii="Open Sans" w:hAnsi="Open Sans" w:cs="Open Sans"/>
                <w:bCs/>
                <w:sz w:val="18"/>
                <w:szCs w:val="18"/>
              </w:rPr>
            </w:pPr>
            <w:r>
              <w:rPr>
                <w:rFonts w:ascii="Open Sans" w:hAnsi="Open Sans" w:cs="Open Sans"/>
                <w:bCs/>
                <w:iCs/>
                <w:sz w:val="18"/>
                <w:szCs w:val="18"/>
              </w:rPr>
              <w:t>Participate in self-reflective practice</w:t>
            </w:r>
          </w:p>
        </w:tc>
      </w:tr>
    </w:tbl>
    <w:p w14:paraId="7C1E6C42"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6E2EA3" w14:paraId="765CDE8E" w14:textId="77777777" w:rsidTr="00694998">
        <w:tc>
          <w:tcPr>
            <w:tcW w:w="10031" w:type="dxa"/>
            <w:shd w:val="clear" w:color="auto" w:fill="D9D9D9"/>
          </w:tcPr>
          <w:p w14:paraId="05E9D354"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QUALIFICATIONS AND EXPERIENCE</w:t>
            </w:r>
          </w:p>
        </w:tc>
      </w:tr>
      <w:tr w:rsidR="007D67D9" w:rsidRPr="006E2EA3" w14:paraId="48D81C34" w14:textId="77777777" w:rsidTr="00694998">
        <w:tc>
          <w:tcPr>
            <w:tcW w:w="10031" w:type="dxa"/>
          </w:tcPr>
          <w:p w14:paraId="3E102845" w14:textId="77777777" w:rsidR="00070E1D" w:rsidRPr="004032BE" w:rsidRDefault="00070E1D" w:rsidP="00070E1D">
            <w:pPr>
              <w:autoSpaceDE w:val="0"/>
              <w:autoSpaceDN w:val="0"/>
              <w:adjustRightInd w:val="0"/>
              <w:spacing w:before="40" w:after="40"/>
              <w:jc w:val="both"/>
              <w:rPr>
                <w:rFonts w:ascii="Open Sans" w:hAnsi="Open Sans" w:cs="Open Sans"/>
                <w:b/>
                <w:bCs/>
                <w:sz w:val="18"/>
                <w:szCs w:val="18"/>
              </w:rPr>
            </w:pPr>
            <w:r w:rsidRPr="004032BE">
              <w:rPr>
                <w:rFonts w:ascii="Open Sans" w:hAnsi="Open Sans" w:cs="Open Sans"/>
                <w:b/>
                <w:bCs/>
                <w:sz w:val="18"/>
                <w:szCs w:val="18"/>
              </w:rPr>
              <w:t>Essential:</w:t>
            </w:r>
          </w:p>
          <w:p w14:paraId="0CE5C4D3" w14:textId="77777777" w:rsidR="00070E1D" w:rsidRDefault="00070E1D" w:rsidP="00070E1D">
            <w:pPr>
              <w:numPr>
                <w:ilvl w:val="0"/>
                <w:numId w:val="3"/>
              </w:numPr>
              <w:autoSpaceDE w:val="0"/>
              <w:autoSpaceDN w:val="0"/>
              <w:adjustRightInd w:val="0"/>
              <w:spacing w:before="40" w:after="40"/>
              <w:jc w:val="both"/>
              <w:rPr>
                <w:rFonts w:ascii="Open Sans" w:hAnsi="Open Sans" w:cs="Open Sans"/>
                <w:bCs/>
                <w:sz w:val="18"/>
                <w:szCs w:val="18"/>
              </w:rPr>
            </w:pPr>
            <w:r>
              <w:rPr>
                <w:rFonts w:ascii="Open Sans" w:hAnsi="Open Sans" w:cs="Open Sans"/>
                <w:bCs/>
                <w:sz w:val="18"/>
                <w:szCs w:val="18"/>
              </w:rPr>
              <w:t>MBBS or equivalent</w:t>
            </w:r>
          </w:p>
          <w:p w14:paraId="65BC7963" w14:textId="77777777" w:rsidR="00070E1D" w:rsidRDefault="00070E1D" w:rsidP="00070E1D">
            <w:pPr>
              <w:numPr>
                <w:ilvl w:val="0"/>
                <w:numId w:val="3"/>
              </w:numPr>
              <w:autoSpaceDE w:val="0"/>
              <w:autoSpaceDN w:val="0"/>
              <w:adjustRightInd w:val="0"/>
              <w:spacing w:before="40" w:after="40"/>
              <w:jc w:val="both"/>
              <w:rPr>
                <w:rFonts w:ascii="Open Sans" w:hAnsi="Open Sans" w:cs="Open Sans"/>
                <w:bCs/>
                <w:sz w:val="18"/>
                <w:szCs w:val="18"/>
              </w:rPr>
            </w:pPr>
            <w:r>
              <w:rPr>
                <w:rFonts w:ascii="Open Sans" w:hAnsi="Open Sans" w:cs="Open Sans"/>
                <w:bCs/>
                <w:sz w:val="18"/>
                <w:szCs w:val="18"/>
              </w:rPr>
              <w:t>AHPRA Registration and eligibility for medical registration in Victoria</w:t>
            </w:r>
          </w:p>
          <w:p w14:paraId="17E860D9" w14:textId="7B53C785" w:rsidR="007D67D9" w:rsidRPr="00070E1D" w:rsidRDefault="00070E1D" w:rsidP="00070E1D">
            <w:pPr>
              <w:autoSpaceDE w:val="0"/>
              <w:autoSpaceDN w:val="0"/>
              <w:adjustRightInd w:val="0"/>
              <w:spacing w:before="40" w:after="40"/>
              <w:jc w:val="both"/>
              <w:rPr>
                <w:rFonts w:ascii="Open Sans" w:hAnsi="Open Sans" w:cs="Open Sans"/>
                <w:bCs/>
                <w:sz w:val="18"/>
                <w:szCs w:val="18"/>
              </w:rPr>
            </w:pPr>
            <w:r>
              <w:rPr>
                <w:rFonts w:ascii="Open Sans" w:hAnsi="Open Sans" w:cs="Open Sans"/>
                <w:bCs/>
                <w:sz w:val="18"/>
                <w:szCs w:val="18"/>
              </w:rPr>
              <w:t>RACP (or equivalent) written and clinical exams completed</w:t>
            </w:r>
            <w:r w:rsidR="007D67D9" w:rsidRPr="006E2EA3">
              <w:rPr>
                <w:rFonts w:ascii="Open Sans" w:hAnsi="Open Sans" w:cs="Open Sans"/>
                <w:bCs/>
                <w:sz w:val="18"/>
                <w:szCs w:val="18"/>
              </w:rPr>
              <w:t xml:space="preserve"> </w:t>
            </w:r>
          </w:p>
        </w:tc>
      </w:tr>
    </w:tbl>
    <w:p w14:paraId="25BED9A6" w14:textId="77777777"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3E4E8B5C" w14:textId="77777777" w:rsidTr="00694998">
        <w:tc>
          <w:tcPr>
            <w:tcW w:w="10031" w:type="dxa"/>
            <w:shd w:val="clear" w:color="auto" w:fill="D9D9D9"/>
          </w:tcPr>
          <w:p w14:paraId="7B5D1DD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KEY SELECTION CRITERIA</w:t>
            </w:r>
          </w:p>
        </w:tc>
      </w:tr>
      <w:tr w:rsidR="007D67D9" w:rsidRPr="006E2EA3" w14:paraId="447E920B" w14:textId="77777777" w:rsidTr="00694998">
        <w:tc>
          <w:tcPr>
            <w:tcW w:w="10031" w:type="dxa"/>
          </w:tcPr>
          <w:p w14:paraId="2B2DBC38" w14:textId="77777777" w:rsidR="00070E1D" w:rsidRPr="00B15093" w:rsidRDefault="00070E1D" w:rsidP="00070E1D">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t>Senior advanced trainees in paediatrics</w:t>
            </w:r>
          </w:p>
          <w:p w14:paraId="149A8730" w14:textId="77777777" w:rsidR="00070E1D" w:rsidRPr="00B15093" w:rsidRDefault="00070E1D" w:rsidP="00070E1D">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t>Preference given to applicants who have completed their advanced training (FRACP) or equivalent</w:t>
            </w:r>
          </w:p>
          <w:p w14:paraId="074103EC" w14:textId="77777777" w:rsidR="00070E1D" w:rsidRPr="00B15093" w:rsidRDefault="00070E1D" w:rsidP="00070E1D">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lastRenderedPageBreak/>
              <w:t>Previous experience in infectious diseases preferable</w:t>
            </w:r>
          </w:p>
          <w:p w14:paraId="7DE97B6E" w14:textId="77777777" w:rsidR="00070E1D" w:rsidRDefault="00070E1D" w:rsidP="00070E1D">
            <w:pPr>
              <w:numPr>
                <w:ilvl w:val="0"/>
                <w:numId w:val="4"/>
              </w:numPr>
              <w:autoSpaceDE w:val="0"/>
              <w:autoSpaceDN w:val="0"/>
              <w:adjustRightInd w:val="0"/>
              <w:spacing w:before="40" w:after="40"/>
              <w:ind w:left="357" w:hanging="357"/>
              <w:rPr>
                <w:rFonts w:ascii="Open Sans" w:hAnsi="Open Sans" w:cs="Open Sans"/>
                <w:sz w:val="18"/>
                <w:szCs w:val="18"/>
              </w:rPr>
            </w:pPr>
            <w:r w:rsidRPr="00B15093">
              <w:rPr>
                <w:rFonts w:ascii="Open Sans" w:hAnsi="Open Sans" w:cs="Open Sans"/>
                <w:sz w:val="18"/>
                <w:szCs w:val="18"/>
              </w:rPr>
              <w:t>Demonstrated experience in teaching, both lecturing and small group facilitation</w:t>
            </w:r>
          </w:p>
          <w:p w14:paraId="6645228F" w14:textId="2992C056" w:rsidR="007D67D9" w:rsidRPr="00070E1D" w:rsidRDefault="00070E1D" w:rsidP="00070E1D">
            <w:pPr>
              <w:numPr>
                <w:ilvl w:val="0"/>
                <w:numId w:val="4"/>
              </w:numPr>
              <w:autoSpaceDE w:val="0"/>
              <w:autoSpaceDN w:val="0"/>
              <w:adjustRightInd w:val="0"/>
              <w:spacing w:before="40" w:after="40"/>
              <w:ind w:left="357" w:hanging="357"/>
              <w:rPr>
                <w:rFonts w:ascii="Open Sans" w:hAnsi="Open Sans" w:cs="Open Sans"/>
                <w:sz w:val="18"/>
                <w:szCs w:val="18"/>
              </w:rPr>
            </w:pPr>
            <w:r w:rsidRPr="00070E1D">
              <w:rPr>
                <w:rFonts w:ascii="Open Sans" w:hAnsi="Open Sans" w:cs="Open Sans"/>
                <w:sz w:val="18"/>
                <w:szCs w:val="18"/>
              </w:rPr>
              <w:t>At least three years' experience in a formal paediatric training program</w:t>
            </w:r>
          </w:p>
          <w:p w14:paraId="054BB580" w14:textId="55FD172C" w:rsidR="007D67D9" w:rsidRPr="006E2EA3" w:rsidRDefault="007D67D9" w:rsidP="00070E1D">
            <w:pPr>
              <w:autoSpaceDE w:val="0"/>
              <w:autoSpaceDN w:val="0"/>
              <w:adjustRightInd w:val="0"/>
              <w:spacing w:before="40" w:after="40"/>
              <w:rPr>
                <w:rFonts w:ascii="Open Sans" w:hAnsi="Open Sans" w:cs="Open Sans"/>
                <w:bCs/>
                <w:sz w:val="18"/>
                <w:szCs w:val="18"/>
              </w:rPr>
            </w:pPr>
          </w:p>
        </w:tc>
      </w:tr>
    </w:tbl>
    <w:p w14:paraId="46B57FB8" w14:textId="398474B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6E2EA3" w14:paraId="0F346E50" w14:textId="77777777" w:rsidTr="00ED0974">
        <w:tc>
          <w:tcPr>
            <w:tcW w:w="10031" w:type="dxa"/>
            <w:shd w:val="clear" w:color="auto" w:fill="D9D9D9"/>
          </w:tcPr>
          <w:p w14:paraId="6A10525B" w14:textId="09A0084E" w:rsidR="00024C42" w:rsidRPr="006E2EA3" w:rsidRDefault="00024C42" w:rsidP="00ED0974">
            <w:pPr>
              <w:spacing w:before="60" w:after="60"/>
              <w:rPr>
                <w:rFonts w:ascii="Open Sans" w:hAnsi="Open Sans" w:cs="Open Sans"/>
                <w:b/>
                <w:sz w:val="18"/>
                <w:szCs w:val="18"/>
              </w:rPr>
            </w:pPr>
            <w:r w:rsidRPr="006E2EA3">
              <w:rPr>
                <w:rFonts w:ascii="Open Sans" w:hAnsi="Open Sans" w:cs="Open Sans"/>
                <w:b/>
                <w:sz w:val="18"/>
                <w:szCs w:val="18"/>
              </w:rPr>
              <w:t>OTHER REQUIREMENTS</w:t>
            </w:r>
          </w:p>
        </w:tc>
      </w:tr>
      <w:tr w:rsidR="00024C42" w:rsidRPr="006E2EA3" w14:paraId="77F518BF" w14:textId="77777777" w:rsidTr="00ED0974">
        <w:tc>
          <w:tcPr>
            <w:tcW w:w="10031" w:type="dxa"/>
          </w:tcPr>
          <w:p w14:paraId="4D3F2586" w14:textId="77777777"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Employees are required to maintain a valid Working with Children Check throughout their employment</w:t>
            </w:r>
          </w:p>
          <w:p w14:paraId="3B9D887A" w14:textId="0D20F7A0" w:rsidR="00024C42" w:rsidRPr="006E2EA3" w:rsidRDefault="00024C42" w:rsidP="00024C42">
            <w:pPr>
              <w:numPr>
                <w:ilvl w:val="0"/>
                <w:numId w:val="4"/>
              </w:numPr>
              <w:spacing w:before="40" w:after="40"/>
              <w:jc w:val="both"/>
              <w:rPr>
                <w:rFonts w:ascii="Open Sans" w:hAnsi="Open Sans" w:cs="Open Sans"/>
                <w:sz w:val="18"/>
                <w:szCs w:val="18"/>
              </w:rPr>
            </w:pPr>
            <w:r w:rsidRPr="006E2EA3">
              <w:rPr>
                <w:rFonts w:ascii="Open Sans" w:hAnsi="Open Sans" w:cs="Open Sans"/>
                <w:sz w:val="18"/>
                <w:szCs w:val="18"/>
              </w:rPr>
              <w:t>A current, full driver’s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6E2EA3"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6E2EA3">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Pr="006E2EA3"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6E2EA3" w14:paraId="5988882D" w14:textId="77777777" w:rsidTr="00694998">
        <w:tc>
          <w:tcPr>
            <w:tcW w:w="10031" w:type="dxa"/>
            <w:shd w:val="clear" w:color="auto" w:fill="D9D9D9"/>
          </w:tcPr>
          <w:p w14:paraId="40E2D816"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IMPORTANT INFORMATION</w:t>
            </w:r>
          </w:p>
        </w:tc>
      </w:tr>
      <w:tr w:rsidR="007D67D9" w:rsidRPr="006E2EA3" w14:paraId="734017CB" w14:textId="77777777" w:rsidTr="00694998">
        <w:tc>
          <w:tcPr>
            <w:tcW w:w="10031" w:type="dxa"/>
          </w:tcPr>
          <w:p w14:paraId="03136F10" w14:textId="77777777" w:rsidR="006E2EA3" w:rsidRDefault="006E2EA3" w:rsidP="006E2EA3">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1B985C8E" w14:textId="77777777" w:rsidR="006E2EA3" w:rsidRPr="004F6C55"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Curious - </w:t>
            </w:r>
            <w:r w:rsidRPr="004F6C55">
              <w:rPr>
                <w:rFonts w:ascii="Open Sans" w:hAnsi="Open Sans" w:cs="Open Sans"/>
                <w:sz w:val="18"/>
                <w:szCs w:val="18"/>
              </w:rPr>
              <w:t>We are creative, playful and collaborative</w:t>
            </w:r>
          </w:p>
          <w:p w14:paraId="3F237FB7" w14:textId="77777777" w:rsidR="006E2EA3"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Courageous - </w:t>
            </w:r>
            <w:r w:rsidRPr="004F6C55">
              <w:rPr>
                <w:rFonts w:ascii="Open Sans" w:hAnsi="Open Sans" w:cs="Open Sans"/>
                <w:sz w:val="18"/>
                <w:szCs w:val="18"/>
              </w:rPr>
              <w:t>We pursue our goals with determination, ambition and confidence</w:t>
            </w:r>
          </w:p>
          <w:p w14:paraId="4FE76EF0"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Inclusive - </w:t>
            </w:r>
            <w:r w:rsidRPr="004F6C55">
              <w:rPr>
                <w:rFonts w:ascii="Open Sans" w:hAnsi="Open Sans" w:cs="Open Sans"/>
                <w:sz w:val="18"/>
                <w:szCs w:val="18"/>
              </w:rPr>
              <w:t>We embrace diversity, communicate well, build connections and</w:t>
            </w:r>
            <w:r w:rsidRPr="004F6C55">
              <w:rPr>
                <w:rFonts w:ascii="Arial" w:hAnsi="Arial" w:cs="Arial"/>
                <w:sz w:val="18"/>
                <w:szCs w:val="18"/>
              </w:rPr>
              <w:t> </w:t>
            </w:r>
            <w:r w:rsidRPr="004F6C55">
              <w:rPr>
                <w:rFonts w:ascii="Open Sans" w:hAnsi="Open Sans" w:cs="Open Sans"/>
                <w:sz w:val="18"/>
                <w:szCs w:val="18"/>
              </w:rPr>
              <w:t>celebrate our successes together</w:t>
            </w:r>
          </w:p>
          <w:p w14:paraId="7C97D6C2" w14:textId="77777777" w:rsidR="006E2EA3" w:rsidRPr="000564FC" w:rsidRDefault="006E2EA3" w:rsidP="006E2EA3">
            <w:pPr>
              <w:numPr>
                <w:ilvl w:val="0"/>
                <w:numId w:val="2"/>
              </w:numPr>
              <w:tabs>
                <w:tab w:val="clear" w:pos="3645"/>
                <w:tab w:val="num" w:pos="330"/>
              </w:tabs>
              <w:spacing w:before="40" w:after="40"/>
              <w:ind w:left="330" w:hanging="330"/>
              <w:rPr>
                <w:rFonts w:ascii="Open Sans" w:hAnsi="Open Sans" w:cs="Open Sans"/>
                <w:sz w:val="18"/>
                <w:szCs w:val="18"/>
              </w:rPr>
            </w:pPr>
            <w:r>
              <w:rPr>
                <w:rFonts w:ascii="Open Sans" w:hAnsi="Open Sans" w:cs="Open Sans"/>
                <w:sz w:val="18"/>
                <w:szCs w:val="18"/>
              </w:rPr>
              <w:t xml:space="preserve">Kind - </w:t>
            </w:r>
            <w:r w:rsidRPr="004F6C55">
              <w:rPr>
                <w:rFonts w:ascii="Open Sans" w:hAnsi="Open Sans" w:cs="Open Sans"/>
                <w:sz w:val="18"/>
                <w:szCs w:val="18"/>
              </w:rPr>
              <w:t>We are generous, warm and understanding</w:t>
            </w:r>
          </w:p>
          <w:p w14:paraId="21E9FF4D" w14:textId="77777777" w:rsidR="007D67D9" w:rsidRPr="006E2EA3" w:rsidRDefault="007D67D9" w:rsidP="00694998">
            <w:pPr>
              <w:spacing w:before="240" w:after="40"/>
              <w:rPr>
                <w:rFonts w:ascii="Open Sans" w:hAnsi="Open Sans" w:cs="Open Sans"/>
                <w:b/>
                <w:bCs/>
                <w:sz w:val="18"/>
                <w:szCs w:val="18"/>
              </w:rPr>
            </w:pPr>
            <w:r w:rsidRPr="006E2EA3">
              <w:rPr>
                <w:rFonts w:ascii="Open Sans" w:hAnsi="Open Sans" w:cs="Open Sans"/>
                <w:b/>
                <w:bCs/>
                <w:sz w:val="18"/>
                <w:szCs w:val="18"/>
              </w:rPr>
              <w:t>RCH COMPACT</w:t>
            </w:r>
          </w:p>
          <w:p w14:paraId="28F3F44E"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We do better work caring for children and families when we also care for each other</w:t>
            </w:r>
          </w:p>
          <w:p w14:paraId="65B54B31"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bring a positive attitude to work – I share, I laugh, I enjoy other’s company</w:t>
            </w:r>
          </w:p>
          <w:p w14:paraId="77127B9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take responsibility for my behaviour and its impact on others</w:t>
            </w:r>
          </w:p>
          <w:p w14:paraId="1B1BC25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curious and seek out ways to constantly learn and improve</w:t>
            </w:r>
          </w:p>
          <w:p w14:paraId="12FC75AE"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celebrate the good stuff, the small stuff, the big stuff – it all matters</w:t>
            </w:r>
          </w:p>
          <w:p w14:paraId="7A3B4C67"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speak up when things aren’t right</w:t>
            </w:r>
          </w:p>
          <w:p w14:paraId="4FEF147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value the many different roles it takes to deliver great patient care</w:t>
            </w:r>
          </w:p>
          <w:p w14:paraId="21F0D54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actively listen because I want to understand others and make better decisions</w:t>
            </w:r>
          </w:p>
          <w:p w14:paraId="2F31BEAF"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I am inclusive and value diversity</w:t>
            </w:r>
          </w:p>
          <w:p w14:paraId="226D0F86"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When it comes to teamwork, I don’t hold back – I’m all in</w:t>
            </w:r>
          </w:p>
          <w:p w14:paraId="4CF95A40" w14:textId="77777777" w:rsidR="007D67D9" w:rsidRPr="006E2EA3" w:rsidRDefault="007D67D9" w:rsidP="00694998">
            <w:pPr>
              <w:rPr>
                <w:rFonts w:ascii="Open Sans" w:hAnsi="Open Sans" w:cs="Open Sans"/>
                <w:sz w:val="18"/>
                <w:szCs w:val="18"/>
              </w:rPr>
            </w:pPr>
          </w:p>
          <w:p w14:paraId="15082989" w14:textId="77777777" w:rsidR="007D67D9" w:rsidRPr="006E2EA3" w:rsidRDefault="007D67D9" w:rsidP="00694998">
            <w:pPr>
              <w:spacing w:before="40" w:after="40"/>
              <w:rPr>
                <w:rFonts w:ascii="Open Sans" w:hAnsi="Open Sans" w:cs="Open Sans"/>
                <w:b/>
                <w:bCs/>
                <w:sz w:val="18"/>
                <w:szCs w:val="18"/>
              </w:rPr>
            </w:pPr>
            <w:r w:rsidRPr="006E2EA3">
              <w:rPr>
                <w:rFonts w:ascii="Open Sans" w:hAnsi="Open Sans" w:cs="Open Sans"/>
                <w:b/>
                <w:bCs/>
                <w:sz w:val="18"/>
                <w:szCs w:val="18"/>
              </w:rPr>
              <w:t xml:space="preserve">QUALITY, SAFETY AND IMPROVEMENT </w:t>
            </w:r>
          </w:p>
          <w:p w14:paraId="752E2FE7" w14:textId="77777777" w:rsidR="007D67D9" w:rsidRPr="006E2EA3" w:rsidRDefault="007D67D9" w:rsidP="00694998">
            <w:pPr>
              <w:spacing w:before="40" w:after="40"/>
              <w:rPr>
                <w:rFonts w:ascii="Open Sans" w:hAnsi="Open Sans" w:cs="Open Sans"/>
                <w:sz w:val="18"/>
                <w:szCs w:val="18"/>
              </w:rPr>
            </w:pPr>
            <w:r w:rsidRPr="006E2EA3">
              <w:rPr>
                <w:rFonts w:ascii="Open Sans" w:hAnsi="Open Sans" w:cs="Open Sans"/>
                <w:sz w:val="18"/>
                <w:szCs w:val="18"/>
              </w:rPr>
              <w:t xml:space="preserve">RCH employees have a responsibility and accountability to contribute to the organisation’s commitment to Quality, Safety and Improvement by:  </w:t>
            </w:r>
          </w:p>
          <w:p w14:paraId="07F0A789"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Acting in accordance and complying with all relevant Safety and Quality policies and procedures</w:t>
            </w:r>
          </w:p>
          <w:p w14:paraId="3657D490"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Identifying risks, reporting and being actively involved in risk mitigation strategies </w:t>
            </w:r>
          </w:p>
          <w:p w14:paraId="62826F1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Participating in and actively contributing to quality improvement programs</w:t>
            </w:r>
          </w:p>
          <w:p w14:paraId="40EC3924"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 xml:space="preserve">Complying with the requirements of the National Safety &amp; Quality Health Service Standards </w:t>
            </w:r>
          </w:p>
          <w:p w14:paraId="415902FA"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lastRenderedPageBreak/>
              <w:t xml:space="preserve">Complying with all relevant clinical and/or competency standards </w:t>
            </w:r>
          </w:p>
          <w:p w14:paraId="0ED4160D" w14:textId="77777777" w:rsidR="007D67D9" w:rsidRPr="006E2EA3"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6E2EA3">
              <w:rPr>
                <w:rFonts w:ascii="Open Sans" w:hAnsi="Open Sans" w:cs="Open Sans"/>
                <w:sz w:val="18"/>
                <w:szCs w:val="18"/>
              </w:rPr>
              <w:t>Complying with the principles of Patient and Family Centred Care that relate to this position</w:t>
            </w:r>
          </w:p>
          <w:p w14:paraId="795EB368" w14:textId="77777777" w:rsidR="007D67D9" w:rsidRPr="006E2EA3" w:rsidRDefault="007D67D9" w:rsidP="00694998">
            <w:pPr>
              <w:spacing w:before="40" w:after="40"/>
              <w:ind w:left="330"/>
              <w:rPr>
                <w:rFonts w:ascii="Open Sans" w:hAnsi="Open Sans" w:cs="Open Sans"/>
                <w:sz w:val="18"/>
                <w:szCs w:val="18"/>
              </w:rPr>
            </w:pPr>
          </w:p>
          <w:p w14:paraId="41158FF2" w14:textId="4C9EF55D" w:rsidR="007D67D9" w:rsidRPr="006E2EA3" w:rsidRDefault="00325E43" w:rsidP="00325E43">
            <w:pPr>
              <w:rPr>
                <w:rFonts w:ascii="Open Sans" w:hAnsi="Open Sans" w:cs="Open Sans"/>
                <w:b/>
                <w:bCs/>
                <w:sz w:val="18"/>
                <w:szCs w:val="18"/>
              </w:rPr>
            </w:pPr>
            <w:r w:rsidRPr="006E2EA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backgrounds, all members of the LGBTQI community and people with disability.</w:t>
            </w:r>
          </w:p>
        </w:tc>
      </w:tr>
    </w:tbl>
    <w:p w14:paraId="3BF199E0" w14:textId="6D16290F" w:rsidR="007D67D9" w:rsidRPr="006E2EA3"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6E2EA3" w14:paraId="5C8670A9" w14:textId="77777777" w:rsidTr="00694998">
        <w:tc>
          <w:tcPr>
            <w:tcW w:w="3794" w:type="dxa"/>
            <w:shd w:val="clear" w:color="auto" w:fill="D9D9D9"/>
          </w:tcPr>
          <w:p w14:paraId="697A4008" w14:textId="77777777" w:rsidR="007D67D9" w:rsidRPr="006E2EA3" w:rsidRDefault="007D67D9" w:rsidP="00694998">
            <w:pPr>
              <w:spacing w:before="60" w:after="60"/>
              <w:rPr>
                <w:rFonts w:ascii="Open Sans" w:hAnsi="Open Sans" w:cs="Open Sans"/>
                <w:b/>
                <w:sz w:val="18"/>
                <w:szCs w:val="18"/>
              </w:rPr>
            </w:pPr>
            <w:r w:rsidRPr="006E2EA3">
              <w:rPr>
                <w:rFonts w:ascii="Open Sans" w:hAnsi="Open Sans" w:cs="Open Sans"/>
                <w:b/>
                <w:sz w:val="18"/>
                <w:szCs w:val="18"/>
              </w:rPr>
              <w:t>Position description last updated</w:t>
            </w:r>
          </w:p>
        </w:tc>
        <w:tc>
          <w:tcPr>
            <w:tcW w:w="6237" w:type="dxa"/>
            <w:shd w:val="clear" w:color="auto" w:fill="auto"/>
          </w:tcPr>
          <w:p w14:paraId="11F76FBD" w14:textId="42C5807B" w:rsidR="007D67D9" w:rsidRPr="006E2EA3" w:rsidRDefault="00070E1D" w:rsidP="00694998">
            <w:pPr>
              <w:spacing w:before="60" w:after="60"/>
              <w:rPr>
                <w:rFonts w:ascii="Open Sans" w:hAnsi="Open Sans" w:cs="Open Sans"/>
                <w:b/>
                <w:sz w:val="18"/>
                <w:szCs w:val="18"/>
              </w:rPr>
            </w:pPr>
            <w:r>
              <w:rPr>
                <w:rFonts w:ascii="Open Sans" w:hAnsi="Open Sans" w:cs="Open Sans"/>
                <w:b/>
                <w:sz w:val="18"/>
                <w:szCs w:val="18"/>
              </w:rPr>
              <w:t>August 2024</w:t>
            </w:r>
          </w:p>
        </w:tc>
      </w:tr>
    </w:tbl>
    <w:p w14:paraId="625A1321" w14:textId="77777777" w:rsidR="007D67D9" w:rsidRPr="006E2EA3" w:rsidRDefault="007D67D9" w:rsidP="002D3166">
      <w:pPr>
        <w:rPr>
          <w:rFonts w:ascii="Open Sans" w:hAnsi="Open Sans"/>
          <w:sz w:val="18"/>
        </w:rPr>
      </w:pPr>
    </w:p>
    <w:sectPr w:rsidR="007D67D9" w:rsidRPr="006E2EA3"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66A8D" w14:textId="77777777" w:rsidR="00A172A3" w:rsidRDefault="00A172A3" w:rsidP="00225B2F">
      <w:r>
        <w:separator/>
      </w:r>
    </w:p>
  </w:endnote>
  <w:endnote w:type="continuationSeparator" w:id="0">
    <w:p w14:paraId="093C0C3A" w14:textId="77777777" w:rsidR="00A172A3" w:rsidRDefault="00A172A3"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E00002EF"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89F35" w14:textId="77777777" w:rsidR="00A172A3" w:rsidRDefault="00A172A3" w:rsidP="00225B2F">
      <w:r>
        <w:separator/>
      </w:r>
    </w:p>
  </w:footnote>
  <w:footnote w:type="continuationSeparator" w:id="0">
    <w:p w14:paraId="015A8F66" w14:textId="77777777" w:rsidR="00A172A3" w:rsidRDefault="00A172A3"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744A" w14:textId="77777777" w:rsidR="00A172A3" w:rsidRDefault="00A172A3">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032C6" w14:textId="03F47A5C" w:rsidR="00A172A3" w:rsidRDefault="00A172A3"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6020"/>
    <w:multiLevelType w:val="hybridMultilevel"/>
    <w:tmpl w:val="CAFA7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5D3FA3"/>
    <w:multiLevelType w:val="hybridMultilevel"/>
    <w:tmpl w:val="2696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BA3E01"/>
    <w:multiLevelType w:val="hybridMultilevel"/>
    <w:tmpl w:val="F1700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08935852">
    <w:abstractNumId w:val="4"/>
  </w:num>
  <w:num w:numId="2" w16cid:durableId="1460143829">
    <w:abstractNumId w:val="3"/>
  </w:num>
  <w:num w:numId="3" w16cid:durableId="1807624775">
    <w:abstractNumId w:val="6"/>
  </w:num>
  <w:num w:numId="4" w16cid:durableId="1195071896">
    <w:abstractNumId w:val="1"/>
  </w:num>
  <w:num w:numId="5" w16cid:durableId="1390767339">
    <w:abstractNumId w:val="5"/>
  </w:num>
  <w:num w:numId="6" w16cid:durableId="1150052467">
    <w:abstractNumId w:val="2"/>
  </w:num>
  <w:num w:numId="7" w16cid:durableId="1384676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475B7"/>
    <w:rsid w:val="00070E1D"/>
    <w:rsid w:val="00073CBD"/>
    <w:rsid w:val="000832DB"/>
    <w:rsid w:val="00147805"/>
    <w:rsid w:val="001604EF"/>
    <w:rsid w:val="001A561A"/>
    <w:rsid w:val="001B6F58"/>
    <w:rsid w:val="001B7579"/>
    <w:rsid w:val="001D193A"/>
    <w:rsid w:val="001E0B98"/>
    <w:rsid w:val="00225B2F"/>
    <w:rsid w:val="00231B13"/>
    <w:rsid w:val="00261817"/>
    <w:rsid w:val="0027661D"/>
    <w:rsid w:val="002844E2"/>
    <w:rsid w:val="002C7C81"/>
    <w:rsid w:val="002D03E7"/>
    <w:rsid w:val="002D3166"/>
    <w:rsid w:val="002F3E95"/>
    <w:rsid w:val="00325E43"/>
    <w:rsid w:val="00334333"/>
    <w:rsid w:val="003C3CA7"/>
    <w:rsid w:val="003C41A8"/>
    <w:rsid w:val="003F2B18"/>
    <w:rsid w:val="00403CC5"/>
    <w:rsid w:val="00442071"/>
    <w:rsid w:val="0045625D"/>
    <w:rsid w:val="004713B3"/>
    <w:rsid w:val="004832F9"/>
    <w:rsid w:val="00487E39"/>
    <w:rsid w:val="004C372C"/>
    <w:rsid w:val="005406AD"/>
    <w:rsid w:val="00572692"/>
    <w:rsid w:val="00586E07"/>
    <w:rsid w:val="005B2A20"/>
    <w:rsid w:val="00694998"/>
    <w:rsid w:val="006C25BA"/>
    <w:rsid w:val="006C60C1"/>
    <w:rsid w:val="006E2EA3"/>
    <w:rsid w:val="006F6F93"/>
    <w:rsid w:val="00704E1C"/>
    <w:rsid w:val="007159AE"/>
    <w:rsid w:val="00733283"/>
    <w:rsid w:val="00766192"/>
    <w:rsid w:val="00785B23"/>
    <w:rsid w:val="007A5159"/>
    <w:rsid w:val="007A53F4"/>
    <w:rsid w:val="007D67D9"/>
    <w:rsid w:val="00874905"/>
    <w:rsid w:val="008860C0"/>
    <w:rsid w:val="008B0253"/>
    <w:rsid w:val="008C5EF8"/>
    <w:rsid w:val="00906DF8"/>
    <w:rsid w:val="009458AB"/>
    <w:rsid w:val="00953AC3"/>
    <w:rsid w:val="00966C62"/>
    <w:rsid w:val="009A0B90"/>
    <w:rsid w:val="009A6DA3"/>
    <w:rsid w:val="009E24EE"/>
    <w:rsid w:val="00A15D13"/>
    <w:rsid w:val="00A172A3"/>
    <w:rsid w:val="00AF1343"/>
    <w:rsid w:val="00B132D9"/>
    <w:rsid w:val="00B17D0A"/>
    <w:rsid w:val="00B31ABC"/>
    <w:rsid w:val="00B37330"/>
    <w:rsid w:val="00B542D6"/>
    <w:rsid w:val="00B84D1A"/>
    <w:rsid w:val="00BA5EAC"/>
    <w:rsid w:val="00BC7AC4"/>
    <w:rsid w:val="00BF2DB7"/>
    <w:rsid w:val="00CD3074"/>
    <w:rsid w:val="00CD7FBC"/>
    <w:rsid w:val="00CE777B"/>
    <w:rsid w:val="00D54CE9"/>
    <w:rsid w:val="00D6160F"/>
    <w:rsid w:val="00D709CC"/>
    <w:rsid w:val="00D72067"/>
    <w:rsid w:val="00D73B51"/>
    <w:rsid w:val="00E3793B"/>
    <w:rsid w:val="00E96E32"/>
    <w:rsid w:val="00ED0974"/>
    <w:rsid w:val="00ED11C5"/>
    <w:rsid w:val="00F064A1"/>
    <w:rsid w:val="00F10F5C"/>
    <w:rsid w:val="00F2300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ListParagraph">
    <w:name w:val="List Paragraph"/>
    <w:basedOn w:val="Normal"/>
    <w:qFormat/>
    <w:rsid w:val="0007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78CE-E11D-438D-9519-94497106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8554</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Jenny Lay</cp:lastModifiedBy>
  <cp:revision>2</cp:revision>
  <cp:lastPrinted>2011-11-02T00:22:00Z</cp:lastPrinted>
  <dcterms:created xsi:type="dcterms:W3CDTF">2024-08-12T06:42:00Z</dcterms:created>
  <dcterms:modified xsi:type="dcterms:W3CDTF">2024-08-12T06:42:00Z</dcterms:modified>
</cp:coreProperties>
</file>